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38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lang w:val="en-US" w:eastAsia="zh-CN"/>
        </w:rPr>
        <w:t>附件4</w:t>
      </w:r>
    </w:p>
    <w:p w14:paraId="33EAA5F6">
      <w:pPr>
        <w:pStyle w:val="2"/>
        <w:rPr>
          <w:rFonts w:hint="default"/>
          <w:lang w:val="en-US" w:eastAsia="zh-CN"/>
        </w:rPr>
      </w:pPr>
    </w:p>
    <w:p w14:paraId="49FB4ED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bookmarkStart w:id="9" w:name="_GoBack"/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职业教育产教融合</w:t>
      </w:r>
    </w:p>
    <w:p w14:paraId="3B0BF43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创新实践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案例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撰写说明</w:t>
      </w:r>
    </w:p>
    <w:bookmarkEnd w:id="9"/>
    <w:p w14:paraId="71AE9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left"/>
        <w:textAlignment w:val="auto"/>
        <w:rPr>
          <w:rFonts w:hint="eastAsia" w:ascii="Times New Roman" w:hAnsi="Times New Roman" w:eastAsia="仿宋" w:cs="方正仿宋_GB2312"/>
          <w:color w:val="auto"/>
          <w:sz w:val="30"/>
          <w:szCs w:val="30"/>
        </w:rPr>
      </w:pPr>
    </w:p>
    <w:p w14:paraId="17DF2E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为确保本次征集的产教融合创新实践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eastAsia="zh-CN" w:bidi="ar"/>
        </w:rPr>
        <w:t>案例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格式统一、内容规范、重点突出，便于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审议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、汇编和推广，特制定本撰写规范，请各申报单位严格遵照执行。</w:t>
      </w:r>
    </w:p>
    <w:p w14:paraId="371591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bookmarkStart w:id="0" w:name="heading_8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一、整体要求</w:t>
      </w:r>
      <w:bookmarkEnd w:id="0"/>
    </w:p>
    <w:p w14:paraId="5B8ED5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1.字数控制。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单篇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申报材料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字数3000—5000字（不含佐证材料、图片、视频说明），语言简洁精炼、逻辑清晰、重点突出，避免空话、套话、冗余表述，杜绝抄袭、拼凑。</w:t>
      </w:r>
    </w:p>
    <w:p w14:paraId="0292A8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2.真实性要求。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申报材料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所有内容均来自相关专业产教融合真实工作实践，数据、事迹、举措需真实可查，可附佐证材料（如政策文件、合作协议、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eastAsia="zh-CN" w:bidi="ar"/>
        </w:rPr>
        <w:t>案例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证书、数据报表等）。</w:t>
      </w:r>
    </w:p>
    <w:p w14:paraId="2EB210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3.格式规范。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标题、层级、字体、行距统一（具体见下文格式要求），可插入图片（配图需清晰，标注图注，说明图片与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案例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的关联），图片、视频等佐证材料单独整理，与正文一并报送。</w:t>
      </w:r>
    </w:p>
    <w:p w14:paraId="32B8F5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bidi="ar"/>
        </w:rPr>
        <w:t>重点突出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eastAsia="zh-CN" w:bidi="ar"/>
        </w:rPr>
        <w:t>。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围绕本次征集的四个方向，聚焦1—2个核心亮点，突出创新性、实效性和示范性，避免面面俱到、重点不明确。</w:t>
      </w:r>
    </w:p>
    <w:p w14:paraId="61FFD5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bookmarkStart w:id="1" w:name="heading_9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二、撰写结构</w:t>
      </w:r>
      <w:bookmarkEnd w:id="1"/>
    </w:p>
    <w:p w14:paraId="76F57C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（一）标题。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鲜明反映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案例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的核心内容及特色，可采取主副标题形式。</w:t>
      </w:r>
    </w:p>
    <w:p w14:paraId="61FF91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（二）单位及作者。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列明编写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单位及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作者，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作者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不超过5名。</w:t>
      </w:r>
    </w:p>
    <w:p w14:paraId="536DDB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（三）摘要。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简明概括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案例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主要内容，包括主要举措、取得成效等。约200—300字。</w:t>
      </w:r>
    </w:p>
    <w:p w14:paraId="1AC80B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（四）关键词。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选取4—6个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案例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核心词汇。</w:t>
      </w:r>
    </w:p>
    <w:p w14:paraId="2A7766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（五）核心部分</w:t>
      </w:r>
    </w:p>
    <w:p w14:paraId="00DD1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正文需包含以下5个核心部分，各部分内容可结合申报方向灵活调整，重点突出本单位实践特色和创新点。</w:t>
      </w:r>
    </w:p>
    <w:p w14:paraId="52681E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lang w:bidi="ar"/>
        </w:rPr>
      </w:pPr>
      <w:bookmarkStart w:id="2" w:name="heading_10"/>
      <w:r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lang w:bidi="ar"/>
        </w:rPr>
        <w:t>1</w:t>
      </w:r>
      <w:r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lang w:bidi="ar"/>
        </w:rPr>
        <w:t>实施背景</w:t>
      </w:r>
      <w:bookmarkEnd w:id="2"/>
    </w:p>
    <w:p w14:paraId="533240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简要阐述实施的政策背景、行业背景、区域背景或本单位面临的实际问题（如产教融合不畅、人才培养与企业需求脱节、师资能力不足等），说明开展相关实践的必要性和紧迫性，字数控制在500—800字。</w:t>
      </w:r>
    </w:p>
    <w:p w14:paraId="3A17AC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核心要求：结合国家职业教育政策导向、地方产业发展需求或本单位实际，避免泛泛而谈，突出“为什么做”。</w:t>
      </w:r>
    </w:p>
    <w:p w14:paraId="679E7B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lang w:bidi="ar"/>
        </w:rPr>
      </w:pPr>
      <w:bookmarkStart w:id="3" w:name="heading_11"/>
      <w:r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lang w:bidi="ar"/>
        </w:rPr>
        <w:t>2.主要做法</w:t>
      </w:r>
      <w:bookmarkEnd w:id="3"/>
    </w:p>
    <w:p w14:paraId="59F6E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详细阐述实施的具体举措、操作流程、推进步骤、责任分工、保障条件等，是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申报材料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的核心部分，字数控制在1500—2500字。</w:t>
      </w:r>
    </w:p>
    <w:p w14:paraId="1E173A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lang w:bidi="ar"/>
        </w:rPr>
      </w:pPr>
      <w:bookmarkStart w:id="4" w:name="heading_12"/>
      <w:r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lang w:bidi="ar"/>
        </w:rPr>
        <w:t>3.创新亮点</w:t>
      </w:r>
      <w:bookmarkEnd w:id="4"/>
    </w:p>
    <w:p w14:paraId="46DEAD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总结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案例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在机制体制、模式方法、载体建设、技术应用、成效体现等方面的创新点，区别于传统实践或其他单位的特色做法，字数控制在500—800字。</w:t>
      </w:r>
    </w:p>
    <w:p w14:paraId="68FC62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核心要求：创新点明确、具体，有鲜明特色，可落地、可复制、可推广，避免“口号式”创新，说明“与其他实践相比有何不同”“创新在哪里”。</w:t>
      </w:r>
    </w:p>
    <w:p w14:paraId="142CF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lang w:bidi="ar"/>
        </w:rPr>
      </w:pPr>
      <w:bookmarkStart w:id="5" w:name="heading_13"/>
      <w:r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lang w:bidi="ar"/>
        </w:rPr>
        <w:t>4.实施成效</w:t>
      </w:r>
      <w:bookmarkEnd w:id="5"/>
    </w:p>
    <w:p w14:paraId="6B9311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客观呈现实施以来取得的具体成效，需有数据支撑、事实依据，体现产教融合的实际价值和社会效益，字数控制在500—1000字。</w:t>
      </w:r>
    </w:p>
    <w:p w14:paraId="5A5748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lang w:bidi="ar"/>
        </w:rPr>
      </w:pPr>
      <w:bookmarkStart w:id="6" w:name="heading_14"/>
      <w:r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lang w:bidi="ar"/>
        </w:rPr>
        <w:t>5.经验</w:t>
      </w:r>
      <w:bookmarkEnd w:id="6"/>
      <w:r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lang w:bidi="ar"/>
        </w:rPr>
        <w:t>总结</w:t>
      </w:r>
    </w:p>
    <w:p w14:paraId="19C90C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总结实施过程中的经验体会、存在的不足（简要提及，不展开），以及对今后产教融合工作的启示、下一步计划，字数控制在300—500字。</w:t>
      </w:r>
    </w:p>
    <w:p w14:paraId="6F78C7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bookmarkStart w:id="7" w:name="heading_15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三、格式排版要求</w:t>
      </w:r>
      <w:bookmarkEnd w:id="7"/>
    </w:p>
    <w:p w14:paraId="385902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bidi="ar"/>
        </w:rPr>
        <w:t>标题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eastAsia="zh-CN" w:bidi="ar"/>
        </w:rPr>
        <w:t>。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主标题（方正小标宋简体二号、居中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不加粗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），副标题（如有，楷体_GB2312三号、居中，位于主标题下方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不加粗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）</w:t>
      </w:r>
      <w:r>
        <w:rPr>
          <w:rFonts w:hint="eastAsia" w:ascii="Times New Roman" w:hAnsi="Times New Roman" w:eastAsia="仿宋" w:cs="仿宋_GB2312"/>
          <w:color w:val="auto"/>
          <w:sz w:val="32"/>
          <w:szCs w:val="32"/>
          <w:lang w:val="en-US" w:eastAsia="zh-CN" w:bidi="ar-SA"/>
        </w:rPr>
        <w:t>，行距：固定值28磅。</w:t>
      </w:r>
    </w:p>
    <w:p w14:paraId="79E82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2.单位及作者。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楷体_GB2312三号、居中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不加粗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，位于标题下方</w:t>
      </w:r>
      <w:r>
        <w:rPr>
          <w:rFonts w:hint="eastAsia" w:ascii="Times New Roman" w:hAnsi="Times New Roman" w:eastAsia="仿宋" w:cs="仿宋_GB2312"/>
          <w:color w:val="auto"/>
          <w:sz w:val="32"/>
          <w:szCs w:val="32"/>
          <w:lang w:val="en-US" w:eastAsia="zh-CN" w:bidi="ar-SA"/>
        </w:rPr>
        <w:t>，行距：固定值28磅。</w:t>
      </w:r>
    </w:p>
    <w:p w14:paraId="7D406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3.摘要。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“摘要”两字黑体三号不加粗，内容仿宋_GB2312三号不加粗，首行缩进2字符</w:t>
      </w:r>
      <w:r>
        <w:rPr>
          <w:rFonts w:hint="eastAsia" w:ascii="Times New Roman" w:hAnsi="Times New Roman" w:eastAsia="仿宋" w:cs="仿宋_GB2312"/>
          <w:color w:val="auto"/>
          <w:sz w:val="32"/>
          <w:szCs w:val="32"/>
          <w:lang w:val="en-US" w:eastAsia="zh-CN" w:bidi="ar-SA"/>
        </w:rPr>
        <w:t>，行距：固定值28磅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。</w:t>
      </w:r>
    </w:p>
    <w:p w14:paraId="2D33F0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4.关键词。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“关键词”三字黑体三号不加粗，内容仿宋_GB2312三号不加粗，首行缩进2字符</w:t>
      </w:r>
      <w:r>
        <w:rPr>
          <w:rFonts w:hint="eastAsia" w:ascii="Times New Roman" w:hAnsi="Times New Roman" w:eastAsia="仿宋" w:cs="仿宋_GB2312"/>
          <w:color w:val="auto"/>
          <w:sz w:val="32"/>
          <w:szCs w:val="32"/>
          <w:lang w:val="en-US" w:eastAsia="zh-CN" w:bidi="ar-SA"/>
        </w:rPr>
        <w:t>，行距：固定值28磅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。</w:t>
      </w:r>
    </w:p>
    <w:p w14:paraId="4A19B7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5.层级标题。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一级标题（如“一、实施背景”），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黑体三号不加粗</w:t>
      </w:r>
      <w:r>
        <w:rPr>
          <w:rFonts w:hint="eastAsia" w:ascii="Times New Roman" w:hAnsi="Times New Roman" w:eastAsia="仿宋" w:cs="仿宋_GB2312"/>
          <w:color w:val="auto"/>
          <w:sz w:val="32"/>
          <w:szCs w:val="32"/>
          <w:lang w:val="en-US" w:eastAsia="zh-CN" w:bidi="ar-SA"/>
        </w:rPr>
        <w:t>，首行缩进2字符，行距：固定值28磅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；二级标题（如“（一）政策背景”），楷体_GB2312三号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加粗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，首行缩进2字符</w:t>
      </w:r>
      <w:r>
        <w:rPr>
          <w:rFonts w:hint="eastAsia" w:ascii="Times New Roman" w:hAnsi="Times New Roman" w:eastAsia="仿宋" w:cs="仿宋_GB2312"/>
          <w:color w:val="auto"/>
          <w:sz w:val="32"/>
          <w:szCs w:val="32"/>
          <w:lang w:val="en-US" w:eastAsia="zh-CN" w:bidi="ar-SA"/>
        </w:rPr>
        <w:t>，行距：固定值28磅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；三级标题（如“1. 校企合作举措”），仿宋_GB2312三号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加粗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，首行缩进2字符</w:t>
      </w:r>
      <w:r>
        <w:rPr>
          <w:rFonts w:hint="eastAsia" w:ascii="Times New Roman" w:hAnsi="Times New Roman" w:eastAsia="仿宋" w:cs="仿宋_GB2312"/>
          <w:color w:val="auto"/>
          <w:sz w:val="32"/>
          <w:szCs w:val="32"/>
          <w:lang w:val="en-US" w:eastAsia="zh-CN" w:bidi="ar-SA"/>
        </w:rPr>
        <w:t>，行距：固定值28磅。</w:t>
      </w:r>
    </w:p>
    <w:p w14:paraId="1B9A3D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6.正文。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仿宋_GB2312三号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不加粗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，首行缩进2字符</w:t>
      </w:r>
      <w:r>
        <w:rPr>
          <w:rFonts w:hint="eastAsia" w:ascii="Times New Roman" w:hAnsi="Times New Roman" w:eastAsia="仿宋" w:cs="仿宋_GB2312"/>
          <w:color w:val="auto"/>
          <w:sz w:val="32"/>
          <w:szCs w:val="32"/>
          <w:lang w:val="en-US" w:eastAsia="zh-CN" w:bidi="ar-SA"/>
        </w:rPr>
        <w:t>，行距：固定值28磅。</w:t>
      </w:r>
    </w:p>
    <w:p w14:paraId="0B705C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7.图片。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插入正文对应位置，标注图注（宋体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五号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、居中，如“图1 校企共建实训基地实景”），图片单独保存为jpg格式，命名格式为“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案例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名称+图注”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eastAsia="zh-CN" w:bidi="ar"/>
        </w:rPr>
        <w:t>。</w:t>
      </w:r>
    </w:p>
    <w:p w14:paraId="7FCFD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8.表格。</w:t>
      </w:r>
      <w:r>
        <w:rPr>
          <w:rFonts w:hint="eastAsia" w:ascii="Times New Roman" w:hAnsi="Times New Roman" w:eastAsia="仿宋" w:cs="仿宋_GB2312"/>
          <w:color w:val="auto"/>
          <w:sz w:val="32"/>
          <w:szCs w:val="32"/>
          <w:lang w:val="en-US" w:eastAsia="zh-CN" w:bidi="ar-SA"/>
        </w:rPr>
        <w:t>宋体四号，行距：固定值22磅，居中对齐，行高6mm。</w:t>
      </w:r>
    </w:p>
    <w:p w14:paraId="6E763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9.佐证材料。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单独整理成册，标注“佐证材料+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案例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名称”，按实施背景、主要做法、创新亮点、实施成效、经验总结五部分整理汇总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，每部分可参照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政策文件、合作协议、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eastAsia="zh-CN" w:bidi="ar"/>
        </w:rPr>
        <w:t>案例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证书、数据报表等分类排列，与正文一并报送。</w:t>
      </w:r>
    </w:p>
    <w:p w14:paraId="2D33BB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bookmarkStart w:id="8" w:name="heading_16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四、其他注意事项</w:t>
      </w:r>
      <w:bookmarkEnd w:id="8"/>
    </w:p>
    <w:p w14:paraId="5E5D2C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1.申报材料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中涉及的单位名称、人名、地名等信息需准确无误，涉密信息需提前脱敏处理，如确需保密，需在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申报材料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首页注明“涉密”及保密级别。</w:t>
      </w:r>
    </w:p>
    <w:p w14:paraId="50F56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2.申报材料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撰写需避免学术化、理论化过重，突出实践性、可操作性，重点展示“怎么做、取得了什么效果”。</w:t>
      </w:r>
    </w:p>
    <w:p w14:paraId="00EB0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不符合本规范的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申报材料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，不予进入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专家审议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环节，请各申报单位严格审核。</w:t>
      </w:r>
    </w:p>
    <w:p w14:paraId="2B983A09">
      <w:pPr>
        <w:pStyle w:val="2"/>
        <w:rPr>
          <w:rFonts w:hint="eastAsia"/>
          <w:lang w:val="en-US" w:eastAsia="zh-CN"/>
        </w:rPr>
      </w:pPr>
    </w:p>
    <w:p w14:paraId="75AD503D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textAlignment w:val="auto"/>
        <w:rPr>
          <w:rFonts w:hint="default"/>
          <w:lang w:val="en-US" w:eastAsia="zh-CN"/>
        </w:rPr>
      </w:pPr>
    </w:p>
    <w:p w14:paraId="21131D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0D7137-2334-4E73-AF99-6DD676E1F6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901A261-C9DE-466C-93D2-5E8637FF87F4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7AD7B276-BCA1-45F4-BBC4-50CCA2540D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9A36975-C611-4F7F-A118-F94DB4BB5F6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CA929F3-56DC-4AB8-AECE-85A315DB2B7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D4E8EFD5-3403-4D2E-A265-12DAB273357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0D8501CA-DADE-4109-B96A-74EFC043DC55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055BE"/>
    <w:rsid w:val="34A0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0"/>
    <w:pPr>
      <w:widowControl w:val="0"/>
      <w:spacing w:after="120" w:afterLines="0" w:afterAutospacing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4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2026-04-16T08:28:00Z</dcterms:created>
  <dc:creator>zxk18</dc:creator>
  <cp:lastModifiedBy>zxk18</cp:lastModifiedBy>
  <dcterms:modified xsi:type="dcterms:W3CDTF">2026-04-16T08:29:27Z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92468F7F47E0446CBBB7B66771093122_11</vt:lpwstr>
  </property>
  <property fmtid="{D5CDD505-2E9C-101B-9397-08002B2CF9AE}" pid="4" name="KSOTemplateDocerSaveRecord">
    <vt:lpwstr>eyJoZGlkIjoiNTc5MmNmOTQyZmI1OTc1NzM0NjVjNjBiZjQ0OTBiMTIiLCJ1c2VySWQiOiIyNjk4OTQ0OTAifQ==</vt:lpwstr>
  </property>
</Properties>
</file>