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377" w:line="259" w:lineRule="auto"/>
        <w:ind w:left="982" w:firstLine="0"/>
      </w:pPr>
    </w:p>
    <w:p>
      <w:pPr>
        <w:spacing w:after="1377" w:line="259" w:lineRule="auto"/>
        <w:ind w:left="982" w:firstLine="0"/>
        <w:rPr>
          <w:sz w:val="18"/>
          <w:szCs w:val="16"/>
        </w:rPr>
      </w:pPr>
    </w:p>
    <w:p>
      <w:pPr>
        <w:spacing w:after="0" w:line="239" w:lineRule="auto"/>
        <w:ind w:left="0" w:firstLine="0"/>
        <w:jc w:val="center"/>
        <w:rPr>
          <w:sz w:val="36"/>
          <w:szCs w:val="32"/>
        </w:rPr>
      </w:pPr>
      <w:r>
        <w:rPr>
          <w:rFonts w:ascii="宋体" w:hAnsi="宋体" w:eastAsia="宋体" w:cs="宋体"/>
          <w:sz w:val="44"/>
          <w:szCs w:val="21"/>
        </w:rPr>
        <w:t>2023年全国</w:t>
      </w:r>
      <w:r>
        <w:rPr>
          <w:rFonts w:hint="eastAsia" w:ascii="宋体" w:hAnsi="宋体" w:eastAsia="宋体" w:cs="宋体"/>
          <w:sz w:val="44"/>
          <w:szCs w:val="21"/>
          <w:lang w:val="en-US" w:eastAsia="zh-CN"/>
        </w:rPr>
        <w:t>职业院校</w:t>
      </w:r>
      <w:r>
        <w:rPr>
          <w:rFonts w:ascii="宋体" w:hAnsi="宋体" w:eastAsia="宋体" w:cs="宋体"/>
          <w:sz w:val="44"/>
          <w:szCs w:val="21"/>
        </w:rPr>
        <w:t>技能</w:t>
      </w:r>
      <w:r>
        <w:rPr>
          <w:rFonts w:hint="eastAsia" w:ascii="宋体" w:hAnsi="宋体" w:eastAsia="宋体" w:cs="宋体"/>
          <w:sz w:val="44"/>
          <w:szCs w:val="21"/>
          <w:lang w:val="en-US" w:eastAsia="zh-CN"/>
        </w:rPr>
        <w:t>大</w:t>
      </w:r>
      <w:r>
        <w:rPr>
          <w:rFonts w:ascii="宋体" w:hAnsi="宋体" w:eastAsia="宋体" w:cs="宋体"/>
          <w:sz w:val="44"/>
          <w:szCs w:val="21"/>
        </w:rPr>
        <w:t>赛</w:t>
      </w:r>
      <w:r>
        <w:rPr>
          <w:rFonts w:hint="eastAsia" w:ascii="宋体" w:hAnsi="宋体" w:eastAsia="宋体" w:cs="宋体"/>
          <w:sz w:val="44"/>
          <w:szCs w:val="21"/>
          <w:lang w:eastAsia="zh-CN"/>
        </w:rPr>
        <w:t>（</w:t>
      </w:r>
      <w:r>
        <w:rPr>
          <w:rFonts w:hint="eastAsia" w:ascii="宋体" w:hAnsi="宋体" w:eastAsia="宋体" w:cs="宋体"/>
          <w:sz w:val="44"/>
          <w:szCs w:val="21"/>
          <w:lang w:val="en-US" w:eastAsia="zh-CN"/>
        </w:rPr>
        <w:t>高职组</w:t>
      </w:r>
      <w:r>
        <w:rPr>
          <w:rFonts w:hint="eastAsia" w:ascii="宋体" w:hAnsi="宋体" w:eastAsia="宋体" w:cs="宋体"/>
          <w:sz w:val="44"/>
          <w:szCs w:val="21"/>
          <w:lang w:eastAsia="zh-CN"/>
        </w:rPr>
        <w:t>）</w:t>
      </w:r>
      <w:r>
        <w:rPr>
          <w:rFonts w:hint="eastAsia" w:ascii="宋体" w:hAnsi="宋体" w:eastAsia="宋体" w:cs="宋体"/>
          <w:sz w:val="44"/>
          <w:szCs w:val="21"/>
          <w:lang w:val="en-US" w:eastAsia="zh-CN"/>
        </w:rPr>
        <w:t>省级选拔赛</w:t>
      </w:r>
      <w:r>
        <w:rPr>
          <w:rFonts w:hint="eastAsia" w:ascii="宋体" w:hAnsi="宋体" w:eastAsia="宋体" w:cs="宋体"/>
          <w:sz w:val="44"/>
          <w:szCs w:val="21"/>
          <w:lang w:eastAsia="zh-CN"/>
        </w:rPr>
        <w:t>“</w:t>
      </w:r>
      <w:r>
        <w:rPr>
          <w:rFonts w:hint="eastAsia" w:ascii="宋体" w:hAnsi="宋体" w:eastAsia="宋体" w:cs="宋体"/>
          <w:sz w:val="44"/>
          <w:szCs w:val="21"/>
        </w:rPr>
        <w:t>司法技术</w:t>
      </w:r>
      <w:r>
        <w:rPr>
          <w:rFonts w:hint="eastAsia" w:ascii="宋体" w:hAnsi="宋体" w:eastAsia="宋体" w:cs="宋体"/>
          <w:sz w:val="44"/>
          <w:szCs w:val="21"/>
          <w:lang w:eastAsia="zh-CN"/>
        </w:rPr>
        <w:t>”</w:t>
      </w:r>
      <w:r>
        <w:rPr>
          <w:rFonts w:hint="eastAsia" w:ascii="宋体" w:hAnsi="宋体" w:eastAsia="宋体" w:cs="宋体"/>
          <w:sz w:val="44"/>
          <w:szCs w:val="21"/>
          <w:lang w:val="en-US" w:eastAsia="zh-CN"/>
        </w:rPr>
        <w:t>赛项</w:t>
      </w:r>
      <w:r>
        <w:rPr>
          <w:rFonts w:hint="eastAsia" w:ascii="宋体" w:hAnsi="宋体" w:eastAsia="宋体" w:cs="宋体"/>
          <w:sz w:val="44"/>
          <w:szCs w:val="21"/>
          <w:lang w:eastAsia="zh-CN"/>
        </w:rPr>
        <w:t>竞赛规程</w:t>
      </w: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bookmarkStart w:id="132" w:name="_GoBack"/>
      <w:bookmarkEnd w:id="132"/>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rPr>
          <w:rFonts w:ascii="宋体" w:hAnsi="宋体" w:eastAsia="宋体" w:cs="宋体"/>
          <w:sz w:val="28"/>
        </w:rPr>
      </w:pPr>
    </w:p>
    <w:p>
      <w:pPr>
        <w:spacing w:after="0" w:line="259" w:lineRule="auto"/>
        <w:ind w:left="5" w:firstLine="0"/>
        <w:jc w:val="center"/>
      </w:pPr>
      <w:r>
        <w:rPr>
          <w:rFonts w:ascii="宋体" w:hAnsi="宋体" w:eastAsia="宋体" w:cs="宋体"/>
          <w:sz w:val="28"/>
        </w:rPr>
        <w:t>2023年4月</w:t>
      </w:r>
    </w:p>
    <w:p>
      <w:pPr>
        <w:sectPr>
          <w:footerReference r:id="rId7" w:type="first"/>
          <w:footerReference r:id="rId5" w:type="default"/>
          <w:footerReference r:id="rId6" w:type="even"/>
          <w:pgSz w:w="11904" w:h="16838"/>
          <w:pgMar w:top="1440" w:right="2100" w:bottom="1440" w:left="2098" w:header="720" w:footer="720" w:gutter="0"/>
          <w:cols w:space="720" w:num="1"/>
        </w:sectPr>
      </w:pPr>
    </w:p>
    <w:sdt>
      <w:sdtPr>
        <w:rPr>
          <w:lang w:val="zh-CN"/>
        </w:rPr>
        <w:id w:val="1045336787"/>
        <w:docPartObj>
          <w:docPartGallery w:val="Table of Contents"/>
          <w:docPartUnique/>
        </w:docPartObj>
      </w:sdtPr>
      <w:sdtEndPr>
        <w:rPr>
          <w:rFonts w:ascii="仿宋" w:hAnsi="仿宋" w:eastAsia="仿宋" w:cs="仿宋"/>
          <w:bCs/>
          <w:sz w:val="24"/>
          <w:lang w:val="zh-CN"/>
        </w:rPr>
      </w:sdtEndPr>
      <w:sdtContent>
        <w:p>
          <w:pPr>
            <w:pStyle w:val="7"/>
            <w:tabs>
              <w:tab w:val="right" w:leader="dot" w:pos="8307"/>
            </w:tabs>
            <w:rPr>
              <w:rStyle w:val="11"/>
              <w:rFonts w:hint="eastAsia" w:ascii="宋体" w:hAnsi="宋体" w:eastAsia="宋体" w:cs="宋体"/>
            </w:rPr>
          </w:pPr>
          <w:r>
            <w:rPr>
              <w:bCs/>
              <w:lang w:val="zh-CN"/>
            </w:rPr>
            <w:fldChar w:fldCharType="begin"/>
          </w:r>
          <w:r>
            <w:rPr>
              <w:bCs/>
              <w:lang w:val="zh-CN"/>
            </w:rPr>
            <w:instrText xml:space="preserve"> TOC \o "1-3" \h \z \u </w:instrText>
          </w:r>
          <w:r>
            <w:rPr>
              <w:bCs/>
              <w:lang w:val="zh-CN"/>
            </w:rPr>
            <w:fldChar w:fldCharType="separate"/>
          </w:r>
          <w:r>
            <w:rPr>
              <w:rStyle w:val="11"/>
              <w:rFonts w:hint="eastAsia" w:ascii="宋体" w:hAnsi="宋体" w:eastAsia="宋体" w:cs="宋体"/>
            </w:rPr>
            <w:fldChar w:fldCharType="begin"/>
          </w:r>
          <w:r>
            <w:rPr>
              <w:rStyle w:val="11"/>
              <w:rFonts w:hint="eastAsia" w:ascii="宋体" w:hAnsi="宋体" w:eastAsia="宋体" w:cs="宋体"/>
            </w:rPr>
            <w:instrText xml:space="preserve"> HYPERLINK \l "_Toc133412831" </w:instrText>
          </w:r>
          <w:r>
            <w:rPr>
              <w:rStyle w:val="11"/>
              <w:rFonts w:hint="eastAsia" w:ascii="宋体" w:hAnsi="宋体" w:eastAsia="宋体" w:cs="宋体"/>
            </w:rPr>
            <w:fldChar w:fldCharType="separate"/>
          </w:r>
          <w:r>
            <w:rPr>
              <w:rStyle w:val="11"/>
              <w:rFonts w:hint="eastAsia" w:ascii="宋体" w:hAnsi="宋体" w:eastAsia="宋体" w:cs="宋体"/>
            </w:rPr>
            <w:t>1. 赛项描述</w:t>
          </w:r>
          <w:r>
            <w:tab/>
          </w:r>
          <w:r>
            <w:rPr>
              <w:rStyle w:val="11"/>
              <w:rFonts w:hint="eastAsia" w:ascii="宋体" w:hAnsi="宋体" w:eastAsia="宋体" w:cs="宋体"/>
            </w:rPr>
            <w:fldChar w:fldCharType="begin"/>
          </w:r>
          <w:r>
            <w:rPr>
              <w:rStyle w:val="11"/>
              <w:rFonts w:hint="eastAsia" w:ascii="宋体" w:hAnsi="宋体" w:eastAsia="宋体" w:cs="宋体"/>
            </w:rPr>
            <w:instrText xml:space="preserve"> PAGEREF _Toc133412831 \h </w:instrText>
          </w:r>
          <w:r>
            <w:rPr>
              <w:rStyle w:val="11"/>
              <w:rFonts w:hint="eastAsia" w:ascii="宋体" w:hAnsi="宋体" w:eastAsia="宋体" w:cs="宋体"/>
            </w:rPr>
            <w:fldChar w:fldCharType="separate"/>
          </w:r>
          <w:r>
            <w:rPr>
              <w:rStyle w:val="11"/>
              <w:rFonts w:hint="eastAsia" w:ascii="宋体" w:hAnsi="宋体" w:eastAsia="宋体" w:cs="宋体"/>
            </w:rPr>
            <w:t>1</w:t>
          </w:r>
          <w:r>
            <w:rPr>
              <w:rStyle w:val="11"/>
              <w:rFonts w:hint="eastAsia" w:ascii="宋体" w:hAnsi="宋体" w:eastAsia="宋体" w:cs="宋体"/>
            </w:rPr>
            <w:fldChar w:fldCharType="end"/>
          </w:r>
          <w:r>
            <w:rPr>
              <w:rStyle w:val="11"/>
              <w:rFonts w:hint="eastAsia" w:ascii="宋体" w:hAnsi="宋体" w:eastAsia="宋体" w:cs="宋体"/>
            </w:rPr>
            <w:fldChar w:fldCharType="end"/>
          </w:r>
        </w:p>
        <w:p>
          <w:pPr>
            <w:pStyle w:val="7"/>
            <w:tabs>
              <w:tab w:val="right" w:leader="dot" w:pos="8307"/>
            </w:tabs>
            <w:ind w:left="10" w:hangingChars="5"/>
            <w:rPr>
              <w:rStyle w:val="11"/>
              <w:rFonts w:ascii="仿宋" w:hAnsi="仿宋" w:eastAsia="仿宋" w:cs="仿宋"/>
              <w:b w:val="0"/>
              <w:sz w:val="20"/>
            </w:rPr>
          </w:pPr>
          <w:r>
            <w:fldChar w:fldCharType="begin"/>
          </w:r>
          <w:r>
            <w:instrText xml:space="preserve"> HYPERLINK \l "_Toc133412832" </w:instrText>
          </w:r>
          <w:r>
            <w:fldChar w:fldCharType="separate"/>
          </w:r>
          <w:r>
            <w:rPr>
              <w:rStyle w:val="11"/>
              <w:rFonts w:ascii="仿宋" w:hAnsi="仿宋" w:eastAsia="仿宋" w:cs="仿宋"/>
              <w:b w:val="0"/>
              <w:sz w:val="20"/>
            </w:rPr>
            <w:t>1.1</w:t>
          </w:r>
          <w:r>
            <w:rPr>
              <w:rStyle w:val="11"/>
              <w:rFonts w:hint="eastAsia" w:ascii="仿宋" w:hAnsi="仿宋" w:eastAsia="仿宋" w:cs="仿宋"/>
              <w:b w:val="0"/>
              <w:sz w:val="20"/>
              <w:lang w:val="en-US" w:eastAsia="zh-CN"/>
            </w:rPr>
            <w:t>竞赛目标与内容</w:t>
          </w:r>
          <w:r>
            <w:rPr>
              <w:rStyle w:val="11"/>
              <w:rFonts w:ascii="仿宋" w:hAnsi="仿宋" w:eastAsia="仿宋" w:cs="仿宋"/>
              <w:b w:val="0"/>
              <w:sz w:val="20"/>
            </w:rPr>
            <w:tab/>
          </w:r>
          <w:r>
            <w:rPr>
              <w:rStyle w:val="11"/>
              <w:rFonts w:ascii="仿宋" w:hAnsi="仿宋" w:eastAsia="仿宋" w:cs="仿宋"/>
              <w:b w:val="0"/>
              <w:sz w:val="20"/>
            </w:rPr>
            <w:fldChar w:fldCharType="begin"/>
          </w:r>
          <w:r>
            <w:rPr>
              <w:rStyle w:val="11"/>
              <w:rFonts w:ascii="仿宋" w:hAnsi="仿宋" w:eastAsia="仿宋" w:cs="仿宋"/>
              <w:b w:val="0"/>
              <w:sz w:val="20"/>
            </w:rPr>
            <w:instrText xml:space="preserve"> PAGEREF _Toc133412832 \h </w:instrText>
          </w:r>
          <w:r>
            <w:rPr>
              <w:rStyle w:val="11"/>
              <w:rFonts w:ascii="仿宋" w:hAnsi="仿宋" w:eastAsia="仿宋" w:cs="仿宋"/>
              <w:b w:val="0"/>
              <w:sz w:val="20"/>
            </w:rPr>
            <w:fldChar w:fldCharType="separate"/>
          </w:r>
          <w:r>
            <w:rPr>
              <w:rStyle w:val="11"/>
              <w:rFonts w:ascii="仿宋" w:hAnsi="仿宋" w:eastAsia="仿宋" w:cs="仿宋"/>
              <w:b w:val="0"/>
              <w:sz w:val="20"/>
            </w:rPr>
            <w:t>1</w:t>
          </w:r>
          <w:r>
            <w:rPr>
              <w:rStyle w:val="11"/>
              <w:rFonts w:ascii="仿宋" w:hAnsi="仿宋" w:eastAsia="仿宋" w:cs="仿宋"/>
              <w:b w:val="0"/>
              <w:sz w:val="20"/>
            </w:rPr>
            <w:fldChar w:fldCharType="end"/>
          </w:r>
          <w:r>
            <w:rPr>
              <w:rStyle w:val="11"/>
              <w:rFonts w:ascii="仿宋" w:hAnsi="仿宋" w:eastAsia="仿宋" w:cs="仿宋"/>
              <w:b w:val="0"/>
              <w:sz w:val="20"/>
            </w:rP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"_Toc133412833" </w:instrText>
          </w:r>
          <w:r>
            <w:fldChar w:fldCharType="separate"/>
          </w:r>
          <w:r>
            <w:rPr>
              <w:rStyle w:val="11"/>
            </w:rPr>
            <w:t>1.2</w:t>
          </w:r>
          <w:r>
            <w:rPr>
              <w:rStyle w:val="11"/>
              <w:rFonts w:hint="eastAsia"/>
            </w:rPr>
            <w:t>技术能力要求</w:t>
          </w:r>
          <w:r>
            <w:tab/>
          </w:r>
          <w:r>
            <w:fldChar w:fldCharType="begin"/>
          </w:r>
          <w:r>
            <w:instrText xml:space="preserve"> PAGEREF _Toc133412833 \h </w:instrText>
          </w:r>
          <w:r>
            <w:fldChar w:fldCharType="separate"/>
          </w:r>
          <w:r>
            <w:t>2</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"_Toc133412834" </w:instrText>
          </w:r>
          <w:r>
            <w:fldChar w:fldCharType="separate"/>
          </w:r>
          <w:r>
            <w:rPr>
              <w:rStyle w:val="11"/>
            </w:rPr>
            <w:t>1.3</w:t>
          </w:r>
          <w:r>
            <w:rPr>
              <w:rStyle w:val="11"/>
              <w:rFonts w:hint="eastAsia"/>
            </w:rPr>
            <w:t>基本知识要求</w:t>
          </w:r>
          <w:r>
            <w:tab/>
          </w:r>
          <w:r>
            <w:fldChar w:fldCharType="begin"/>
          </w:r>
          <w:r>
            <w:instrText xml:space="preserve"> PAGEREF _Toc133412834 \h </w:instrText>
          </w:r>
          <w:r>
            <w:fldChar w:fldCharType="separate"/>
          </w:r>
          <w:r>
            <w:t>3</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"_Toc133412835" </w:instrText>
          </w:r>
          <w:r>
            <w:fldChar w:fldCharType="separate"/>
          </w:r>
          <w:r>
            <w:rPr>
              <w:rStyle w:val="11"/>
            </w:rPr>
            <w:t>1.4</w:t>
          </w:r>
          <w:r>
            <w:rPr>
              <w:rStyle w:val="11"/>
              <w:rFonts w:hint="eastAsia"/>
            </w:rPr>
            <w:t>职业素养与安全要求</w:t>
          </w:r>
          <w:r>
            <w:tab/>
          </w:r>
          <w:r>
            <w:fldChar w:fldCharType="begin"/>
          </w:r>
          <w:r>
            <w:instrText xml:space="preserve"> PAGEREF _Toc133412835 \h </w:instrText>
          </w:r>
          <w:r>
            <w:fldChar w:fldCharType="separate"/>
          </w:r>
          <w:r>
            <w:t>4</w:t>
          </w:r>
          <w:r>
            <w:fldChar w:fldCharType="end"/>
          </w:r>
          <w:r>
            <w:fldChar w:fldCharType="end"/>
          </w:r>
        </w:p>
        <w:p>
          <w:pPr>
            <w:pStyle w:val="7"/>
            <w:tabs>
              <w:tab w:val="right" w:leader="dot" w:pos="8307"/>
            </w:tabs>
            <w:rPr>
              <w:rFonts w:asciiTheme="minorHAnsi" w:hAnsiTheme="minorHAnsi" w:eastAsiaTheme="minorEastAsia" w:cstheme="minorBidi"/>
              <w:b w:val="0"/>
              <w:color w:val="auto"/>
              <w:sz w:val="21"/>
            </w:rPr>
          </w:pPr>
          <w:r>
            <w:fldChar w:fldCharType="begin"/>
          </w:r>
          <w:r>
            <w:instrText xml:space="preserve"> HYPERLINK \l "_Toc133412836" </w:instrText>
          </w:r>
          <w:r>
            <w:fldChar w:fldCharType="separate"/>
          </w:r>
          <w:r>
            <w:rPr>
              <w:rStyle w:val="11"/>
            </w:rPr>
            <w:t xml:space="preserve">2. </w:t>
          </w:r>
          <w:r>
            <w:rPr>
              <w:rStyle w:val="11"/>
              <w:rFonts w:hint="eastAsia" w:ascii="宋体" w:hAnsi="宋体" w:eastAsia="宋体" w:cs="宋体"/>
            </w:rPr>
            <w:t>竞赛内容</w:t>
          </w:r>
          <w:r>
            <w:tab/>
          </w:r>
          <w:r>
            <w:fldChar w:fldCharType="begin"/>
          </w:r>
          <w:r>
            <w:instrText xml:space="preserve"> PAGEREF _Toc133412836 \h </w:instrText>
          </w:r>
          <w:r>
            <w:fldChar w:fldCharType="separate"/>
          </w:r>
          <w:r>
            <w:t>4</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"_Toc133412837" </w:instrText>
          </w:r>
          <w:r>
            <w:fldChar w:fldCharType="separate"/>
          </w:r>
          <w:r>
            <w:rPr>
              <w:rStyle w:val="11"/>
            </w:rPr>
            <w:t>2.1</w:t>
          </w:r>
          <w:r>
            <w:rPr>
              <w:rStyle w:val="11"/>
              <w:rFonts w:hint="eastAsia"/>
            </w:rPr>
            <w:t>竞赛形式</w:t>
          </w:r>
          <w:r>
            <w:tab/>
          </w:r>
          <w:r>
            <w:fldChar w:fldCharType="begin"/>
          </w:r>
          <w:r>
            <w:instrText xml:space="preserve"> PAGEREF _Toc133412837 \h </w:instrText>
          </w:r>
          <w:r>
            <w:fldChar w:fldCharType="separate"/>
          </w:r>
          <w:r>
            <w:t>4</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"_Toc133412838" </w:instrText>
          </w:r>
          <w:r>
            <w:fldChar w:fldCharType="separate"/>
          </w:r>
          <w:r>
            <w:rPr>
              <w:rStyle w:val="11"/>
            </w:rPr>
            <w:t>2.2</w:t>
          </w:r>
          <w:r>
            <w:rPr>
              <w:rStyle w:val="11"/>
              <w:rFonts w:hint="eastAsia"/>
            </w:rPr>
            <w:t>命题标准</w:t>
          </w:r>
          <w:r>
            <w:tab/>
          </w:r>
          <w:r>
            <w:fldChar w:fldCharType="begin"/>
          </w:r>
          <w:r>
            <w:instrText xml:space="preserve"> PAGEREF _Toc133412838 \h </w:instrText>
          </w:r>
          <w:r>
            <w:fldChar w:fldCharType="separate"/>
          </w:r>
          <w:r>
            <w:t>4</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"_Toc133412839" </w:instrText>
          </w:r>
          <w:r>
            <w:fldChar w:fldCharType="separate"/>
          </w:r>
          <w:r>
            <w:rPr>
              <w:rStyle w:val="11"/>
            </w:rPr>
            <w:t>2.3</w:t>
          </w:r>
          <w:r>
            <w:rPr>
              <w:rStyle w:val="11"/>
              <w:rFonts w:hint="eastAsia"/>
            </w:rPr>
            <w:t>命题内容</w:t>
          </w:r>
          <w:r>
            <w:tab/>
          </w:r>
          <w:r>
            <w:fldChar w:fldCharType="begin"/>
          </w:r>
          <w:r>
            <w:instrText xml:space="preserve"> PAGEREF _Toc133412839 \h </w:instrText>
          </w:r>
          <w:r>
            <w:fldChar w:fldCharType="separate"/>
          </w:r>
          <w:r>
            <w:t>4</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"_Toc133412840" </w:instrText>
          </w:r>
          <w:r>
            <w:fldChar w:fldCharType="separate"/>
          </w:r>
          <w:r>
            <w:rPr>
              <w:rStyle w:val="11"/>
            </w:rPr>
            <w:t>2.4</w:t>
          </w:r>
          <w:r>
            <w:rPr>
              <w:rStyle w:val="11"/>
              <w:rFonts w:hint="eastAsia"/>
            </w:rPr>
            <w:t>竞赛时间</w:t>
          </w:r>
          <w:r>
            <w:tab/>
          </w:r>
          <w:r>
            <w:fldChar w:fldCharType="begin"/>
          </w:r>
          <w:r>
            <w:instrText xml:space="preserve"> PAGEREF _Toc133412840 \h </w:instrText>
          </w:r>
          <w:r>
            <w:fldChar w:fldCharType="separate"/>
          </w:r>
          <w:r>
            <w:t>4</w:t>
          </w:r>
          <w:r>
            <w:fldChar w:fldCharType="end"/>
          </w:r>
          <w:r>
            <w:fldChar w:fldCharType="end"/>
          </w:r>
        </w:p>
        <w:p>
          <w:pPr>
            <w:pStyle w:val="7"/>
            <w:tabs>
              <w:tab w:val="right" w:leader="dot" w:pos="8307"/>
            </w:tabs>
            <w:rPr>
              <w:rFonts w:asciiTheme="minorHAnsi" w:hAnsiTheme="minorHAnsi" w:eastAsiaTheme="minorEastAsia" w:cstheme="minorBidi"/>
              <w:b w:val="0"/>
              <w:color w:val="auto"/>
              <w:sz w:val="21"/>
            </w:rPr>
          </w:pPr>
          <w:r>
            <w:fldChar w:fldCharType="begin"/>
          </w:r>
          <w:r>
            <w:instrText xml:space="preserve"> HYPERLINK \l "_Toc133412841" </w:instrText>
          </w:r>
          <w:r>
            <w:fldChar w:fldCharType="separate"/>
          </w:r>
          <w:r>
            <w:rPr>
              <w:rStyle w:val="11"/>
            </w:rPr>
            <w:t xml:space="preserve">3. </w:t>
          </w:r>
          <w:r>
            <w:rPr>
              <w:rStyle w:val="11"/>
              <w:rFonts w:hint="eastAsia" w:ascii="宋体" w:hAnsi="宋体" w:eastAsia="宋体" w:cs="宋体"/>
            </w:rPr>
            <w:t>命题方式</w:t>
          </w:r>
          <w:r>
            <w:tab/>
          </w:r>
          <w:r>
            <w:fldChar w:fldCharType="begin"/>
          </w:r>
          <w:r>
            <w:instrText xml:space="preserve"> PAGEREF _Toc133412841 \h </w:instrText>
          </w:r>
          <w:r>
            <w:fldChar w:fldCharType="separate"/>
          </w:r>
          <w:r>
            <w:t>5</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"_Toc133412842" </w:instrText>
          </w:r>
          <w:r>
            <w:fldChar w:fldCharType="separate"/>
          </w:r>
          <w:r>
            <w:rPr>
              <w:rStyle w:val="11"/>
            </w:rPr>
            <w:t>3.1</w:t>
          </w:r>
          <w:r>
            <w:rPr>
              <w:rStyle w:val="11"/>
              <w:rFonts w:hint="eastAsia"/>
            </w:rPr>
            <w:t>命题流程</w:t>
          </w:r>
          <w:r>
            <w:tab/>
          </w:r>
          <w:r>
            <w:fldChar w:fldCharType="begin"/>
          </w:r>
          <w:r>
            <w:instrText xml:space="preserve"> PAGEREF _Toc133412842 \h </w:instrText>
          </w:r>
          <w:r>
            <w:fldChar w:fldCharType="separate"/>
          </w:r>
          <w:r>
            <w:t>5</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"_Toc133412843" </w:instrText>
          </w:r>
          <w:r>
            <w:fldChar w:fldCharType="separate"/>
          </w:r>
          <w:r>
            <w:rPr>
              <w:rStyle w:val="11"/>
            </w:rPr>
            <w:t>3.2</w:t>
          </w:r>
          <w:r>
            <w:rPr>
              <w:rStyle w:val="11"/>
              <w:rFonts w:hint="eastAsia"/>
            </w:rPr>
            <w:t>最终赛题产生的方式</w:t>
          </w:r>
          <w:r>
            <w:tab/>
          </w:r>
          <w:r>
            <w:fldChar w:fldCharType="begin"/>
          </w:r>
          <w:r>
            <w:instrText xml:space="preserve"> PAGEREF _Toc133412843 \h </w:instrText>
          </w:r>
          <w:r>
            <w:fldChar w:fldCharType="separate"/>
          </w:r>
          <w:r>
            <w:t>5</w:t>
          </w:r>
          <w:r>
            <w:fldChar w:fldCharType="end"/>
          </w:r>
          <w:r>
            <w:fldChar w:fldCharType="end"/>
          </w:r>
        </w:p>
        <w:p>
          <w:pPr>
            <w:pStyle w:val="7"/>
            <w:tabs>
              <w:tab w:val="right" w:leader="dot" w:pos="8307"/>
            </w:tabs>
            <w:rPr>
              <w:rFonts w:asciiTheme="minorHAnsi" w:hAnsiTheme="minorHAnsi" w:eastAsiaTheme="minorEastAsia" w:cstheme="minorBidi"/>
              <w:b w:val="0"/>
              <w:color w:val="auto"/>
              <w:sz w:val="21"/>
            </w:rPr>
          </w:pPr>
          <w:r>
            <w:fldChar w:fldCharType="begin"/>
          </w:r>
          <w:r>
            <w:instrText xml:space="preserve"> HYPERLINK \l "_Toc133412844" </w:instrText>
          </w:r>
          <w:r>
            <w:fldChar w:fldCharType="separate"/>
          </w:r>
          <w:r>
            <w:rPr>
              <w:rStyle w:val="11"/>
            </w:rPr>
            <w:t xml:space="preserve">4. </w:t>
          </w:r>
          <w:r>
            <w:rPr>
              <w:rStyle w:val="11"/>
              <w:rFonts w:hint="eastAsia" w:ascii="宋体" w:hAnsi="宋体" w:eastAsia="宋体" w:cs="宋体"/>
            </w:rPr>
            <w:t>评判方式</w:t>
          </w:r>
          <w:r>
            <w:tab/>
          </w:r>
          <w:r>
            <w:fldChar w:fldCharType="begin"/>
          </w:r>
          <w:r>
            <w:instrText xml:space="preserve"> PAGEREF _Toc133412844 \h </w:instrText>
          </w:r>
          <w:r>
            <w:fldChar w:fldCharType="separate"/>
          </w:r>
          <w:r>
            <w:t>5</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"_Toc133412845" </w:instrText>
          </w:r>
          <w:r>
            <w:fldChar w:fldCharType="separate"/>
          </w:r>
          <w:r>
            <w:rPr>
              <w:rStyle w:val="11"/>
            </w:rPr>
            <w:t>4.1</w:t>
          </w:r>
          <w:r>
            <w:rPr>
              <w:rStyle w:val="11"/>
              <w:rFonts w:hint="eastAsia"/>
            </w:rPr>
            <w:t>评判流程</w:t>
          </w:r>
          <w:r>
            <w:tab/>
          </w:r>
          <w:r>
            <w:fldChar w:fldCharType="begin"/>
          </w:r>
          <w:r>
            <w:instrText xml:space="preserve"> PAGEREF _Toc133412845 \h </w:instrText>
          </w:r>
          <w:r>
            <w:fldChar w:fldCharType="separate"/>
          </w:r>
          <w:r>
            <w:t>5</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"_Toc133412846" </w:instrText>
          </w:r>
          <w:r>
            <w:fldChar w:fldCharType="separate"/>
          </w:r>
          <w:r>
            <w:rPr>
              <w:rStyle w:val="11"/>
            </w:rPr>
            <w:t>4.2</w:t>
          </w:r>
          <w:r>
            <w:rPr>
              <w:rStyle w:val="11"/>
              <w:rFonts w:hint="eastAsia"/>
            </w:rPr>
            <w:t>评判方法</w:t>
          </w:r>
          <w:r>
            <w:tab/>
          </w:r>
          <w:r>
            <w:fldChar w:fldCharType="begin"/>
          </w:r>
          <w:r>
            <w:instrText xml:space="preserve"> PAGEREF _Toc133412846 \h </w:instrText>
          </w:r>
          <w:r>
            <w:fldChar w:fldCharType="separate"/>
          </w:r>
          <w:r>
            <w:t>5</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"_Toc133412847" </w:instrText>
          </w:r>
          <w:r>
            <w:fldChar w:fldCharType="separate"/>
          </w:r>
          <w:r>
            <w:rPr>
              <w:rStyle w:val="11"/>
            </w:rPr>
            <w:t>4.3</w:t>
          </w:r>
          <w:r>
            <w:rPr>
              <w:rStyle w:val="11"/>
              <w:rFonts w:hint="eastAsia"/>
            </w:rPr>
            <w:t>成绩复核</w:t>
          </w:r>
          <w:r>
            <w:tab/>
          </w:r>
          <w:r>
            <w:fldChar w:fldCharType="begin"/>
          </w:r>
          <w:r>
            <w:instrText xml:space="preserve"> PAGEREF _Toc133412847 \h </w:instrText>
          </w:r>
          <w:r>
            <w:fldChar w:fldCharType="separate"/>
          </w:r>
          <w:r>
            <w:t>6</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"_Toc133412848" </w:instrText>
          </w:r>
          <w:r>
            <w:fldChar w:fldCharType="separate"/>
          </w:r>
          <w:r>
            <w:rPr>
              <w:rStyle w:val="11"/>
            </w:rPr>
            <w:t>4.4</w:t>
          </w:r>
          <w:r>
            <w:rPr>
              <w:rStyle w:val="11"/>
              <w:rFonts w:hint="eastAsia"/>
            </w:rPr>
            <w:t>最终成绩</w:t>
          </w:r>
          <w:r>
            <w:tab/>
          </w:r>
          <w:r>
            <w:fldChar w:fldCharType="begin"/>
          </w:r>
          <w:r>
            <w:instrText xml:space="preserve"> PAGEREF _Toc133412848 \h </w:instrText>
          </w:r>
          <w:r>
            <w:fldChar w:fldCharType="separate"/>
          </w:r>
          <w:r>
            <w:t>6</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"_Toc133412849" </w:instrText>
          </w:r>
          <w:r>
            <w:fldChar w:fldCharType="separate"/>
          </w:r>
          <w:r>
            <w:rPr>
              <w:rStyle w:val="11"/>
            </w:rPr>
            <w:t>4.5</w:t>
          </w:r>
          <w:r>
            <w:rPr>
              <w:rStyle w:val="11"/>
              <w:rFonts w:hint="eastAsia"/>
            </w:rPr>
            <w:t>成绩排序和奖项设定</w:t>
          </w:r>
          <w:r>
            <w:tab/>
          </w:r>
          <w:r>
            <w:fldChar w:fldCharType="begin"/>
          </w:r>
          <w:r>
            <w:instrText xml:space="preserve"> PAGEREF _Toc133412849 \h </w:instrText>
          </w:r>
          <w:r>
            <w:fldChar w:fldCharType="separate"/>
          </w:r>
          <w:r>
            <w:t>6</w:t>
          </w:r>
          <w:r>
            <w:fldChar w:fldCharType="end"/>
          </w:r>
          <w:r>
            <w:fldChar w:fldCharType="end"/>
          </w:r>
        </w:p>
        <w:p>
          <w:pPr>
            <w:pStyle w:val="7"/>
            <w:tabs>
              <w:tab w:val="right" w:leader="dot" w:pos="8307"/>
            </w:tabs>
            <w:rPr>
              <w:rFonts w:asciiTheme="minorHAnsi" w:hAnsiTheme="minorHAnsi" w:eastAsiaTheme="minorEastAsia" w:cstheme="minorBidi"/>
              <w:b w:val="0"/>
              <w:color w:val="auto"/>
              <w:sz w:val="21"/>
            </w:rPr>
          </w:pPr>
          <w:r>
            <w:fldChar w:fldCharType="begin"/>
          </w:r>
          <w:r>
            <w:instrText xml:space="preserve"> HYPERLINK \l "_Toc133412850" </w:instrText>
          </w:r>
          <w:r>
            <w:fldChar w:fldCharType="separate"/>
          </w:r>
          <w:r>
            <w:rPr>
              <w:rStyle w:val="11"/>
            </w:rPr>
            <w:t xml:space="preserve">5. </w:t>
          </w:r>
          <w:r>
            <w:rPr>
              <w:rStyle w:val="11"/>
              <w:rFonts w:hint="eastAsia" w:ascii="宋体" w:hAnsi="宋体" w:eastAsia="宋体" w:cs="宋体"/>
            </w:rPr>
            <w:t>竞赛的基础设施</w:t>
          </w:r>
          <w:r>
            <w:tab/>
          </w:r>
          <w:r>
            <w:fldChar w:fldCharType="begin"/>
          </w:r>
          <w:r>
            <w:instrText xml:space="preserve"> PAGEREF _Toc133412850 \h </w:instrText>
          </w:r>
          <w:r>
            <w:fldChar w:fldCharType="separate"/>
          </w:r>
          <w:r>
            <w:t>7</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"_Toc133412851" </w:instrText>
          </w:r>
          <w:r>
            <w:fldChar w:fldCharType="separate"/>
          </w:r>
          <w:r>
            <w:rPr>
              <w:rStyle w:val="11"/>
            </w:rPr>
            <w:t>5.1</w:t>
          </w:r>
          <w:r>
            <w:rPr>
              <w:rStyle w:val="11"/>
              <w:rFonts w:hint="eastAsia"/>
            </w:rPr>
            <w:t>实操竞赛设备安装接线图示例</w:t>
          </w:r>
          <w:r>
            <w:tab/>
          </w:r>
          <w:r>
            <w:fldChar w:fldCharType="begin"/>
          </w:r>
          <w:r>
            <w:instrText xml:space="preserve"> PAGEREF _Toc133412851 \h </w:instrText>
          </w:r>
          <w:r>
            <w:fldChar w:fldCharType="separate"/>
          </w:r>
          <w:r>
            <w:t>7</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"_Toc133412852" </w:instrText>
          </w:r>
          <w:r>
            <w:fldChar w:fldCharType="separate"/>
          </w:r>
          <w:r>
            <w:rPr>
              <w:rStyle w:val="11"/>
            </w:rPr>
            <w:t>5.2</w:t>
          </w:r>
          <w:r>
            <w:rPr>
              <w:rStyle w:val="11"/>
              <w:rFonts w:hint="eastAsia"/>
            </w:rPr>
            <w:t>赛场设备主要配置清单（拟）</w:t>
          </w:r>
          <w:r>
            <w:tab/>
          </w:r>
          <w:r>
            <w:fldChar w:fldCharType="begin"/>
          </w:r>
          <w:r>
            <w:instrText xml:space="preserve"> PAGEREF _Toc133412852 \h </w:instrText>
          </w:r>
          <w:r>
            <w:fldChar w:fldCharType="separate"/>
          </w:r>
          <w:r>
            <w:t>7</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"_Toc133412853" </w:instrText>
          </w:r>
          <w:r>
            <w:fldChar w:fldCharType="separate"/>
          </w:r>
          <w:r>
            <w:rPr>
              <w:rStyle w:val="11"/>
            </w:rPr>
            <w:t xml:space="preserve">5.3 </w:t>
          </w:r>
          <w:r>
            <w:rPr>
              <w:rStyle w:val="11"/>
              <w:rFonts w:hint="eastAsia"/>
            </w:rPr>
            <w:t>赛场辅材设备清单（拟）</w:t>
          </w:r>
          <w:r>
            <w:tab/>
          </w:r>
          <w:r>
            <w:fldChar w:fldCharType="begin"/>
          </w:r>
          <w:r>
            <w:instrText xml:space="preserve"> PAGEREF _Toc133412853 \h </w:instrText>
          </w:r>
          <w:r>
            <w:fldChar w:fldCharType="separate"/>
          </w:r>
          <w:r>
            <w:t>9</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"_Toc133412854" </w:instrText>
          </w:r>
          <w:r>
            <w:fldChar w:fldCharType="separate"/>
          </w:r>
          <w:r>
            <w:rPr>
              <w:rStyle w:val="11"/>
            </w:rPr>
            <w:t>5.4</w:t>
          </w:r>
          <w:r>
            <w:rPr>
              <w:rStyle w:val="11"/>
              <w:rFonts w:hint="eastAsia"/>
            </w:rPr>
            <w:t>选手不得自带工具</w:t>
          </w:r>
          <w:r>
            <w:tab/>
          </w:r>
          <w:r>
            <w:fldChar w:fldCharType="begin"/>
          </w:r>
          <w:r>
            <w:instrText xml:space="preserve"> PAGEREF _Toc133412854 \h </w:instrText>
          </w:r>
          <w:r>
            <w:fldChar w:fldCharType="separate"/>
          </w:r>
          <w:r>
            <w:t>10</w:t>
          </w:r>
          <w:r>
            <w:fldChar w:fldCharType="end"/>
          </w:r>
          <w:r>
            <w:fldChar w:fldCharType="end"/>
          </w:r>
        </w:p>
        <w:p>
          <w:pPr>
            <w:pStyle w:val="7"/>
            <w:tabs>
              <w:tab w:val="right" w:leader="dot" w:pos="8307"/>
            </w:tabs>
            <w:rPr>
              <w:rFonts w:asciiTheme="minorHAnsi" w:hAnsiTheme="minorHAnsi" w:eastAsiaTheme="minorEastAsia" w:cstheme="minorBidi"/>
              <w:b w:val="0"/>
              <w:color w:val="auto"/>
              <w:sz w:val="21"/>
            </w:rPr>
          </w:pPr>
          <w:r>
            <w:fldChar w:fldCharType="begin"/>
          </w:r>
          <w:r>
            <w:instrText xml:space="preserve"> HYPERLINK \l "_Toc133412855" </w:instrText>
          </w:r>
          <w:r>
            <w:fldChar w:fldCharType="separate"/>
          </w:r>
          <w:r>
            <w:rPr>
              <w:rStyle w:val="11"/>
            </w:rPr>
            <w:t xml:space="preserve">6. </w:t>
          </w:r>
          <w:r>
            <w:rPr>
              <w:rStyle w:val="11"/>
              <w:rFonts w:hint="eastAsia" w:ascii="宋体" w:hAnsi="宋体" w:eastAsia="宋体" w:cs="宋体"/>
            </w:rPr>
            <w:t>竞赛流程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_Toc133412855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"_Toc133412856" </w:instrText>
          </w:r>
          <w:r>
            <w:fldChar w:fldCharType="separate"/>
          </w:r>
          <w:r>
            <w:rPr>
              <w:rStyle w:val="11"/>
            </w:rPr>
            <w:t>6.1</w:t>
          </w:r>
          <w:r>
            <w:rPr>
              <w:rStyle w:val="11"/>
              <w:rFonts w:hint="eastAsia"/>
            </w:rPr>
            <w:t>竞赛组别</w:t>
          </w:r>
          <w:r>
            <w:tab/>
          </w:r>
          <w:r>
            <w:fldChar w:fldCharType="begin"/>
          </w:r>
          <w:r>
            <w:instrText xml:space="preserve"> PAGEREF _Toc133412856 \h </w:instrText>
          </w:r>
          <w:r>
            <w:fldChar w:fldCharType="separate"/>
          </w:r>
          <w:r>
            <w:t>10</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"_Toc133412857" </w:instrText>
          </w:r>
          <w:r>
            <w:fldChar w:fldCharType="separate"/>
          </w:r>
          <w:r>
            <w:rPr>
              <w:rStyle w:val="11"/>
            </w:rPr>
            <w:t>6.2</w:t>
          </w:r>
          <w:r>
            <w:rPr>
              <w:rStyle w:val="11"/>
              <w:rFonts w:hint="eastAsia"/>
            </w:rPr>
            <w:t>场次安排</w:t>
          </w:r>
          <w:r>
            <w:tab/>
          </w:r>
          <w:r>
            <w:fldChar w:fldCharType="begin"/>
          </w:r>
          <w:r>
            <w:instrText xml:space="preserve"> PAGEREF _Toc133412857 \h </w:instrText>
          </w:r>
          <w:r>
            <w:fldChar w:fldCharType="separate"/>
          </w:r>
          <w:r>
            <w:t>10</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"_Toc133412858" </w:instrText>
          </w:r>
          <w:r>
            <w:fldChar w:fldCharType="separate"/>
          </w:r>
          <w:r>
            <w:rPr>
              <w:rStyle w:val="11"/>
            </w:rPr>
            <w:t>6.3</w:t>
          </w:r>
          <w:r>
            <w:rPr>
              <w:rStyle w:val="11"/>
              <w:rFonts w:hint="eastAsia"/>
            </w:rPr>
            <w:t>竞赛名额</w:t>
          </w:r>
          <w:r>
            <w:tab/>
          </w:r>
          <w:r>
            <w:fldChar w:fldCharType="begin"/>
          </w:r>
          <w:r>
            <w:instrText xml:space="preserve"> PAGEREF _Toc133412858 \h </w:instrText>
          </w:r>
          <w:r>
            <w:fldChar w:fldCharType="separate"/>
          </w:r>
          <w:r>
            <w:t>10</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"_Toc133412859" </w:instrText>
          </w:r>
          <w:r>
            <w:fldChar w:fldCharType="separate"/>
          </w:r>
          <w:r>
            <w:rPr>
              <w:rStyle w:val="11"/>
            </w:rPr>
            <w:t>6.4</w:t>
          </w:r>
          <w:r>
            <w:rPr>
              <w:rStyle w:val="11"/>
              <w:rFonts w:hint="eastAsia"/>
            </w:rPr>
            <w:t>工位抽签</w:t>
          </w:r>
          <w:r>
            <w:tab/>
          </w:r>
          <w:r>
            <w:fldChar w:fldCharType="begin"/>
          </w:r>
          <w:r>
            <w:instrText xml:space="preserve"> PAGEREF _Toc133412859 \h </w:instrText>
          </w:r>
          <w:r>
            <w:fldChar w:fldCharType="separate"/>
          </w:r>
          <w:r>
            <w:t>11</w:t>
          </w:r>
          <w:r>
            <w:fldChar w:fldCharType="end"/>
          </w:r>
          <w:r>
            <w:fldChar w:fldCharType="end"/>
          </w:r>
        </w:p>
        <w:p>
          <w:pPr>
            <w:pStyle w:val="7"/>
            <w:tabs>
              <w:tab w:val="right" w:leader="dot" w:pos="8307"/>
            </w:tabs>
            <w:rPr>
              <w:rFonts w:asciiTheme="minorHAnsi" w:hAnsiTheme="minorHAnsi" w:eastAsiaTheme="minorEastAsia" w:cstheme="minorBidi"/>
              <w:b w:val="0"/>
              <w:color w:val="auto"/>
              <w:sz w:val="21"/>
            </w:rPr>
          </w:pPr>
          <w:r>
            <w:fldChar w:fldCharType="begin"/>
          </w:r>
          <w:r>
            <w:instrText xml:space="preserve"> HYPERLINK \l "_Toc133412860" </w:instrText>
          </w:r>
          <w:r>
            <w:fldChar w:fldCharType="separate"/>
          </w:r>
          <w:r>
            <w:rPr>
              <w:rStyle w:val="11"/>
            </w:rPr>
            <w:t xml:space="preserve">7. </w:t>
          </w:r>
          <w:r>
            <w:rPr>
              <w:rStyle w:val="11"/>
              <w:rFonts w:hint="eastAsia" w:ascii="宋体" w:hAnsi="宋体" w:eastAsia="宋体" w:cs="宋体"/>
            </w:rPr>
            <w:t>裁判员条件和工作内容</w:t>
          </w:r>
          <w:r>
            <w:tab/>
          </w:r>
          <w:r>
            <w:fldChar w:fldCharType="begin"/>
          </w:r>
          <w:r>
            <w:instrText xml:space="preserve"> PAGEREF _Toc133412860 \h </w:instrText>
          </w:r>
          <w:r>
            <w:fldChar w:fldCharType="separate"/>
          </w:r>
          <w:r>
            <w:t>11</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"_Toc133412861" </w:instrText>
          </w:r>
          <w:r>
            <w:fldChar w:fldCharType="separate"/>
          </w:r>
          <w:r>
            <w:rPr>
              <w:rStyle w:val="11"/>
            </w:rPr>
            <w:t>7.1</w:t>
          </w:r>
          <w:r>
            <w:rPr>
              <w:rStyle w:val="11"/>
              <w:rFonts w:hint="eastAsia"/>
            </w:rPr>
            <w:t>裁判长</w:t>
          </w:r>
          <w:r>
            <w:tab/>
          </w:r>
          <w:r>
            <w:fldChar w:fldCharType="begin"/>
          </w:r>
          <w:r>
            <w:instrText xml:space="preserve"> PAGEREF _Toc133412861 \h </w:instrText>
          </w:r>
          <w:r>
            <w:fldChar w:fldCharType="separate"/>
          </w:r>
          <w:r>
            <w:t>11</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"_Toc133412862" </w:instrText>
          </w:r>
          <w:r>
            <w:fldChar w:fldCharType="separate"/>
          </w:r>
          <w:r>
            <w:rPr>
              <w:rStyle w:val="11"/>
            </w:rPr>
            <w:t>7.2</w:t>
          </w:r>
          <w:r>
            <w:rPr>
              <w:rStyle w:val="11"/>
              <w:rFonts w:hint="eastAsia"/>
            </w:rPr>
            <w:t>裁判员的条件和组成</w:t>
          </w:r>
          <w:r>
            <w:tab/>
          </w:r>
          <w:r>
            <w:fldChar w:fldCharType="begin"/>
          </w:r>
          <w:r>
            <w:instrText xml:space="preserve"> PAGEREF _Toc133412862 \h </w:instrText>
          </w:r>
          <w:r>
            <w:fldChar w:fldCharType="separate"/>
          </w:r>
          <w:r>
            <w:t>11</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"_Toc133412863" </w:instrText>
          </w:r>
          <w:r>
            <w:fldChar w:fldCharType="separate"/>
          </w:r>
          <w:r>
            <w:rPr>
              <w:rStyle w:val="11"/>
            </w:rPr>
            <w:t>7.3</w:t>
          </w:r>
          <w:r>
            <w:rPr>
              <w:rStyle w:val="11"/>
              <w:rFonts w:hint="eastAsia"/>
            </w:rPr>
            <w:t>裁判员的工作内容</w:t>
          </w:r>
          <w:r>
            <w:tab/>
          </w:r>
          <w:r>
            <w:fldChar w:fldCharType="begin"/>
          </w:r>
          <w:r>
            <w:instrText xml:space="preserve"> PAGEREF _Toc133412863 \h </w:instrText>
          </w:r>
          <w:r>
            <w:fldChar w:fldCharType="separate"/>
          </w:r>
          <w:r>
            <w:t>11</w:t>
          </w:r>
          <w:r>
            <w:fldChar w:fldCharType="end"/>
          </w:r>
          <w:r>
            <w:fldChar w:fldCharType="end"/>
          </w:r>
        </w:p>
        <w:p>
          <w:pPr>
            <w:pStyle w:val="7"/>
            <w:tabs>
              <w:tab w:val="right" w:leader="dot" w:pos="8307"/>
            </w:tabs>
            <w:rPr>
              <w:rFonts w:asciiTheme="minorHAnsi" w:hAnsiTheme="minorHAnsi" w:eastAsiaTheme="minorEastAsia" w:cstheme="minorBidi"/>
              <w:b w:val="0"/>
              <w:color w:val="auto"/>
              <w:sz w:val="21"/>
            </w:rPr>
          </w:pPr>
          <w:r>
            <w:fldChar w:fldCharType="begin"/>
          </w:r>
          <w:r>
            <w:instrText xml:space="preserve"> HYPERLINK \l "_Toc133412864" </w:instrText>
          </w:r>
          <w:r>
            <w:fldChar w:fldCharType="separate"/>
          </w:r>
          <w:r>
            <w:rPr>
              <w:rStyle w:val="11"/>
            </w:rPr>
            <w:t xml:space="preserve">8. </w:t>
          </w:r>
          <w:r>
            <w:rPr>
              <w:rStyle w:val="11"/>
              <w:rFonts w:hint="eastAsia" w:ascii="宋体" w:hAnsi="宋体" w:eastAsia="宋体" w:cs="宋体"/>
            </w:rPr>
            <w:t>选手条件和工作内容</w:t>
          </w:r>
          <w:r>
            <w:tab/>
          </w:r>
          <w:r>
            <w:fldChar w:fldCharType="begin"/>
          </w:r>
          <w:r>
            <w:instrText xml:space="preserve"> PAGEREF _Toc133412864 \h </w:instrText>
          </w:r>
          <w:r>
            <w:fldChar w:fldCharType="separate"/>
          </w:r>
          <w:r>
            <w:t>12</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"_Toc133412865" </w:instrText>
          </w:r>
          <w:r>
            <w:fldChar w:fldCharType="separate"/>
          </w:r>
          <w:r>
            <w:rPr>
              <w:rStyle w:val="11"/>
            </w:rPr>
            <w:t>8.1</w:t>
          </w:r>
          <w:r>
            <w:rPr>
              <w:rStyle w:val="11"/>
              <w:rFonts w:hint="eastAsia"/>
            </w:rPr>
            <w:t>选手的要求</w:t>
          </w:r>
          <w:r>
            <w:tab/>
          </w:r>
          <w:r>
            <w:fldChar w:fldCharType="begin"/>
          </w:r>
          <w:r>
            <w:instrText xml:space="preserve"> PAGEREF _Toc133412865 \h </w:instrText>
          </w:r>
          <w:r>
            <w:fldChar w:fldCharType="separate"/>
          </w:r>
          <w:r>
            <w:t>12</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"_Toc133412866" </w:instrText>
          </w:r>
          <w:r>
            <w:fldChar w:fldCharType="separate"/>
          </w:r>
          <w:r>
            <w:rPr>
              <w:rStyle w:val="11"/>
            </w:rPr>
            <w:t xml:space="preserve">8.3 </w:t>
          </w:r>
          <w:r>
            <w:rPr>
              <w:rStyle w:val="11"/>
              <w:rFonts w:hint="eastAsia"/>
            </w:rPr>
            <w:t>选手的工作内容</w:t>
          </w:r>
          <w:r>
            <w:tab/>
          </w:r>
          <w:r>
            <w:fldChar w:fldCharType="begin"/>
          </w:r>
          <w:r>
            <w:instrText xml:space="preserve"> PAGEREF _Toc133412866 \h </w:instrText>
          </w:r>
          <w:r>
            <w:fldChar w:fldCharType="separate"/>
          </w:r>
          <w:r>
            <w:t>13</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"_Toc133412867" </w:instrText>
          </w:r>
          <w:r>
            <w:fldChar w:fldCharType="separate"/>
          </w:r>
          <w:r>
            <w:rPr>
              <w:rStyle w:val="11"/>
            </w:rPr>
            <w:t>8.4</w:t>
          </w:r>
          <w:r>
            <w:rPr>
              <w:rStyle w:val="11"/>
              <w:rFonts w:hint="eastAsia"/>
            </w:rPr>
            <w:t>赛场纪律</w:t>
          </w:r>
          <w:r>
            <w:tab/>
          </w:r>
          <w:r>
            <w:fldChar w:fldCharType="begin"/>
          </w:r>
          <w:r>
            <w:instrText xml:space="preserve"> PAGEREF _Toc133412867 \h </w:instrText>
          </w:r>
          <w:r>
            <w:fldChar w:fldCharType="separate"/>
          </w:r>
          <w:r>
            <w:t>13</w:t>
          </w:r>
          <w:r>
            <w:fldChar w:fldCharType="end"/>
          </w:r>
          <w:r>
            <w:fldChar w:fldCharType="end"/>
          </w:r>
        </w:p>
        <w:p>
          <w:pPr>
            <w:pStyle w:val="7"/>
            <w:tabs>
              <w:tab w:val="right" w:leader="dot" w:pos="8307"/>
            </w:tabs>
          </w:pPr>
          <w:r>
            <w:fldChar w:fldCharType="begin"/>
          </w:r>
          <w:r>
            <w:instrText xml:space="preserve"> HYPERLINK \l "_Toc133412868" </w:instrText>
          </w:r>
          <w:r>
            <w:fldChar w:fldCharType="separate"/>
          </w:r>
          <w:r>
            <w:t xml:space="preserve">9. </w:t>
          </w:r>
          <w:r>
            <w:rPr>
              <w:rFonts w:hint="eastAsia"/>
            </w:rPr>
            <w:t>竞赛场地要求</w:t>
          </w:r>
          <w:r>
            <w:tab/>
          </w:r>
          <w:r>
            <w:fldChar w:fldCharType="begin"/>
          </w:r>
          <w:r>
            <w:instrText xml:space="preserve"> PAGEREF _Toc133412868 \h </w:instrText>
          </w:r>
          <w:r>
            <w:fldChar w:fldCharType="separate"/>
          </w:r>
          <w:r>
            <w:t>13</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"_Toc133412869" </w:instrText>
          </w:r>
          <w:r>
            <w:fldChar w:fldCharType="separate"/>
          </w:r>
          <w:r>
            <w:rPr>
              <w:rStyle w:val="11"/>
            </w:rPr>
            <w:t>9.1</w:t>
          </w:r>
          <w:r>
            <w:rPr>
              <w:rStyle w:val="11"/>
              <w:rFonts w:hint="eastAsia"/>
            </w:rPr>
            <w:t>场地面积要求</w:t>
          </w:r>
          <w:r>
            <w:tab/>
          </w:r>
          <w:r>
            <w:fldChar w:fldCharType="begin"/>
          </w:r>
          <w:r>
            <w:instrText xml:space="preserve"> PAGEREF _Toc133412869 \h </w:instrText>
          </w:r>
          <w:r>
            <w:fldChar w:fldCharType="separate"/>
          </w:r>
          <w:r>
            <w:t>13</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"_Toc133412870" </w:instrText>
          </w:r>
          <w:r>
            <w:fldChar w:fldCharType="separate"/>
          </w:r>
          <w:r>
            <w:rPr>
              <w:rStyle w:val="11"/>
            </w:rPr>
            <w:t>9.2</w:t>
          </w:r>
          <w:r>
            <w:rPr>
              <w:rStyle w:val="11"/>
              <w:rFonts w:hint="eastAsia"/>
            </w:rPr>
            <w:t>场地照明要求</w:t>
          </w:r>
          <w:r>
            <w:tab/>
          </w:r>
          <w:r>
            <w:fldChar w:fldCharType="begin"/>
          </w:r>
          <w:r>
            <w:instrText xml:space="preserve"> PAGEREF _Toc133412870 \h </w:instrText>
          </w:r>
          <w:r>
            <w:fldChar w:fldCharType="separate"/>
          </w:r>
          <w:r>
            <w:t>14</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"_Toc133412871" </w:instrText>
          </w:r>
          <w:r>
            <w:fldChar w:fldCharType="separate"/>
          </w:r>
          <w:r>
            <w:rPr>
              <w:rStyle w:val="11"/>
            </w:rPr>
            <w:t>9.3</w:t>
          </w:r>
          <w:r>
            <w:rPr>
              <w:rStyle w:val="11"/>
              <w:rFonts w:hint="eastAsia"/>
            </w:rPr>
            <w:t>场地消防和逃生要求</w:t>
          </w:r>
          <w:r>
            <w:tab/>
          </w:r>
          <w:r>
            <w:fldChar w:fldCharType="begin"/>
          </w:r>
          <w:r>
            <w:instrText xml:space="preserve"> PAGEREF _Toc133412871 \h </w:instrText>
          </w:r>
          <w:r>
            <w:fldChar w:fldCharType="separate"/>
          </w:r>
          <w:r>
            <w:t>14</w:t>
          </w:r>
          <w:r>
            <w:fldChar w:fldCharType="end"/>
          </w:r>
          <w:r>
            <w:fldChar w:fldCharType="end"/>
          </w:r>
        </w:p>
        <w:p>
          <w:pPr>
            <w:pStyle w:val="7"/>
            <w:tabs>
              <w:tab w:val="right" w:leader="dot" w:pos="8307"/>
            </w:tabs>
            <w:rPr>
              <w:rFonts w:hint="eastAsia"/>
            </w:rPr>
          </w:pPr>
          <w:r>
            <w:rPr>
              <w:rFonts w:hint="eastAsia"/>
            </w:rPr>
            <w:fldChar w:fldCharType="begin"/>
          </w:r>
          <w:r>
            <w:rPr>
              <w:rFonts w:hint="eastAsia"/>
            </w:rPr>
            <w:instrText xml:space="preserve"> HYPERLINK \l "_Toc133412872" </w:instrText>
          </w:r>
          <w:r>
            <w:rPr>
              <w:rFonts w:hint="eastAsia"/>
            </w:rPr>
            <w:fldChar w:fldCharType="separate"/>
          </w:r>
          <w:r>
            <w:rPr>
              <w:rFonts w:hint="eastAsia"/>
            </w:rPr>
            <w:t>10. 竞赛安全要求</w:t>
          </w:r>
          <w:r>
            <w:rPr>
              <w:rFonts w:hint="eastAsia"/>
            </w:rPr>
            <w:tab/>
          </w:r>
          <w:r>
            <w:rPr>
              <w:rFonts w:hint="eastAsia"/>
            </w:rPr>
            <w:fldChar w:fldCharType="begin"/>
          </w:r>
          <w:r>
            <w:rPr>
              <w:rFonts w:hint="eastAsia"/>
            </w:rPr>
            <w:instrText xml:space="preserve"> PAGEREF _Toc133412872 \h </w:instrText>
          </w:r>
          <w:r>
            <w:rPr>
              <w:rFonts w:hint="eastAsia"/>
            </w:rPr>
            <w:fldChar w:fldCharType="separate"/>
          </w:r>
          <w:r>
            <w:rPr>
              <w:rFonts w:hint="eastAsia"/>
            </w:rPr>
            <w:t>14</w:t>
          </w:r>
          <w:r>
            <w:rPr>
              <w:rFonts w:hint="eastAsia"/>
            </w:rPr>
            <w:fldChar w:fldCharType="end"/>
          </w:r>
          <w:r>
            <w:rPr>
              <w:rFonts w:hint="eastAsia"/>
            </w:rP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"_Toc133412873" </w:instrText>
          </w:r>
          <w:r>
            <w:fldChar w:fldCharType="separate"/>
          </w:r>
          <w:r>
            <w:rPr>
              <w:rStyle w:val="11"/>
            </w:rPr>
            <w:t>10.1</w:t>
          </w:r>
          <w:r>
            <w:rPr>
              <w:rStyle w:val="11"/>
              <w:rFonts w:hint="eastAsia"/>
            </w:rPr>
            <w:t>组织机构安全保障</w:t>
          </w:r>
          <w:r>
            <w:tab/>
          </w:r>
          <w:r>
            <w:fldChar w:fldCharType="begin"/>
          </w:r>
          <w:r>
            <w:instrText xml:space="preserve"> PAGEREF _Toc133412873 \h </w:instrText>
          </w:r>
          <w:r>
            <w:fldChar w:fldCharType="separate"/>
          </w:r>
          <w:r>
            <w:t>14</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"_Toc133412874" </w:instrText>
          </w:r>
          <w:r>
            <w:fldChar w:fldCharType="separate"/>
          </w:r>
          <w:r>
            <w:rPr>
              <w:rStyle w:val="11"/>
            </w:rPr>
            <w:t>10.2</w:t>
          </w:r>
          <w:r>
            <w:rPr>
              <w:rStyle w:val="11"/>
              <w:rFonts w:hint="eastAsia"/>
            </w:rPr>
            <w:t>赛项设计安全保障</w:t>
          </w:r>
          <w:r>
            <w:tab/>
          </w:r>
          <w:r>
            <w:fldChar w:fldCharType="begin"/>
          </w:r>
          <w:r>
            <w:instrText xml:space="preserve"> PAGEREF _Toc133412874 \h </w:instrText>
          </w:r>
          <w:r>
            <w:fldChar w:fldCharType="separate"/>
          </w:r>
          <w:r>
            <w:t>14</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"_Toc133412875" </w:instrText>
          </w:r>
          <w:r>
            <w:fldChar w:fldCharType="separate"/>
          </w:r>
          <w:r>
            <w:rPr>
              <w:rStyle w:val="11"/>
            </w:rPr>
            <w:t>10.3</w:t>
          </w:r>
          <w:r>
            <w:rPr>
              <w:rStyle w:val="11"/>
              <w:rFonts w:hint="eastAsia"/>
            </w:rPr>
            <w:t>比赛环境安全保障</w:t>
          </w:r>
          <w:r>
            <w:tab/>
          </w:r>
          <w:r>
            <w:fldChar w:fldCharType="begin"/>
          </w:r>
          <w:r>
            <w:instrText xml:space="preserve"> PAGEREF _Toc133412875 \h </w:instrText>
          </w:r>
          <w:r>
            <w:fldChar w:fldCharType="separate"/>
          </w:r>
          <w:r>
            <w:t>15</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"_Toc133412876" </w:instrText>
          </w:r>
          <w:r>
            <w:fldChar w:fldCharType="separate"/>
          </w:r>
          <w:r>
            <w:rPr>
              <w:rStyle w:val="11"/>
            </w:rPr>
            <w:t>10.4</w:t>
          </w:r>
          <w:r>
            <w:rPr>
              <w:rStyle w:val="11"/>
              <w:rFonts w:hint="eastAsia"/>
            </w:rPr>
            <w:t>生活条件安全保障</w:t>
          </w:r>
          <w:r>
            <w:tab/>
          </w:r>
          <w:r>
            <w:fldChar w:fldCharType="begin"/>
          </w:r>
          <w:r>
            <w:instrText xml:space="preserve"> PAGEREF _Toc133412876 \h </w:instrText>
          </w:r>
          <w:r>
            <w:fldChar w:fldCharType="separate"/>
          </w:r>
          <w:r>
            <w:t>15</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"_Toc133412877" </w:instrText>
          </w:r>
          <w:r>
            <w:fldChar w:fldCharType="separate"/>
          </w:r>
          <w:r>
            <w:rPr>
              <w:rStyle w:val="11"/>
            </w:rPr>
            <w:t>10.5</w:t>
          </w:r>
          <w:r>
            <w:rPr>
              <w:rStyle w:val="11"/>
              <w:rFonts w:hint="eastAsia"/>
            </w:rPr>
            <w:t>现场应急处理</w:t>
          </w:r>
          <w:r>
            <w:tab/>
          </w:r>
          <w:r>
            <w:fldChar w:fldCharType="begin"/>
          </w:r>
          <w:r>
            <w:instrText xml:space="preserve"> PAGEREF _Toc133412877 \h </w:instrText>
          </w:r>
          <w:r>
            <w:fldChar w:fldCharType="separate"/>
          </w:r>
          <w:r>
            <w:t>16</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"_Toc133412878" </w:instrText>
          </w:r>
          <w:r>
            <w:fldChar w:fldCharType="separate"/>
          </w:r>
          <w:r>
            <w:rPr>
              <w:rStyle w:val="11"/>
            </w:rPr>
            <w:t>10.6</w:t>
          </w:r>
          <w:r>
            <w:rPr>
              <w:rStyle w:val="11"/>
              <w:rFonts w:hint="eastAsia"/>
            </w:rPr>
            <w:t>违规处罚措施</w:t>
          </w:r>
          <w:r>
            <w:tab/>
          </w:r>
          <w:r>
            <w:fldChar w:fldCharType="begin"/>
          </w:r>
          <w:r>
            <w:instrText xml:space="preserve"> PAGEREF _Toc133412878 \h </w:instrText>
          </w:r>
          <w:r>
            <w:fldChar w:fldCharType="separate"/>
          </w:r>
          <w:r>
            <w:t>16</w:t>
          </w:r>
          <w:r>
            <w:fldChar w:fldCharType="end"/>
          </w:r>
          <w:r>
            <w:fldChar w:fldCharType="end"/>
          </w:r>
        </w:p>
        <w:p>
          <w:pPr>
            <w:pStyle w:val="7"/>
            <w:tabs>
              <w:tab w:val="right" w:leader="dot" w:pos="8307"/>
            </w:tabs>
            <w:rPr>
              <w:rFonts w:hint="eastAsia"/>
            </w:rPr>
          </w:pPr>
          <w:r>
            <w:rPr>
              <w:rFonts w:hint="eastAsia"/>
            </w:rPr>
            <w:fldChar w:fldCharType="begin"/>
          </w:r>
          <w:r>
            <w:rPr>
              <w:rFonts w:hint="eastAsia"/>
            </w:rPr>
            <w:instrText xml:space="preserve"> HYPERLINK \l "_Toc133412879" </w:instrText>
          </w:r>
          <w:r>
            <w:rPr>
              <w:rFonts w:hint="eastAsia"/>
            </w:rPr>
            <w:fldChar w:fldCharType="separate"/>
          </w:r>
          <w:r>
            <w:rPr>
              <w:rFonts w:hint="eastAsia"/>
            </w:rPr>
            <w:t>11. 竞赛须知</w:t>
          </w:r>
          <w:r>
            <w:rPr>
              <w:rFonts w:hint="eastAsia"/>
            </w:rPr>
            <w:tab/>
          </w:r>
          <w:r>
            <w:rPr>
              <w:rFonts w:hint="eastAsia"/>
            </w:rPr>
            <w:fldChar w:fldCharType="begin"/>
          </w:r>
          <w:r>
            <w:rPr>
              <w:rFonts w:hint="eastAsia"/>
            </w:rPr>
            <w:instrText xml:space="preserve"> PAGEREF _Toc133412879 \h </w:instrText>
          </w:r>
          <w:r>
            <w:rPr>
              <w:rFonts w:hint="eastAsia"/>
            </w:rPr>
            <w:fldChar w:fldCharType="separate"/>
          </w:r>
          <w:r>
            <w:rPr>
              <w:rFonts w:hint="eastAsia"/>
            </w:rPr>
            <w:t>16</w:t>
          </w:r>
          <w:r>
            <w:rPr>
              <w:rFonts w:hint="eastAsia"/>
            </w:rPr>
            <w:fldChar w:fldCharType="end"/>
          </w:r>
          <w:r>
            <w:rPr>
              <w:rFonts w:hint="eastAsia"/>
            </w:rP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"_Toc133412880" </w:instrText>
          </w:r>
          <w:r>
            <w:fldChar w:fldCharType="separate"/>
          </w:r>
          <w:r>
            <w:rPr>
              <w:rStyle w:val="11"/>
            </w:rPr>
            <w:t>11.1</w:t>
          </w:r>
          <w:r>
            <w:rPr>
              <w:rStyle w:val="11"/>
              <w:rFonts w:hint="eastAsia"/>
            </w:rPr>
            <w:t>指导老师须知</w:t>
          </w:r>
          <w:r>
            <w:tab/>
          </w:r>
          <w:r>
            <w:fldChar w:fldCharType="begin"/>
          </w:r>
          <w:r>
            <w:instrText xml:space="preserve"> PAGEREF _Toc133412880 \h </w:instrText>
          </w:r>
          <w:r>
            <w:fldChar w:fldCharType="separate"/>
          </w:r>
          <w:r>
            <w:t>16</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"_Toc133412881" </w:instrText>
          </w:r>
          <w:r>
            <w:fldChar w:fldCharType="separate"/>
          </w:r>
          <w:r>
            <w:rPr>
              <w:rStyle w:val="11"/>
            </w:rPr>
            <w:t>11.2</w:t>
          </w:r>
          <w:r>
            <w:rPr>
              <w:rStyle w:val="11"/>
              <w:rFonts w:hint="eastAsia"/>
            </w:rPr>
            <w:t>参赛选手须知</w:t>
          </w:r>
          <w:r>
            <w:tab/>
          </w:r>
          <w:r>
            <w:fldChar w:fldCharType="begin"/>
          </w:r>
          <w:r>
            <w:instrText xml:space="preserve"> PAGEREF _Toc133412881 \h </w:instrText>
          </w:r>
          <w:r>
            <w:fldChar w:fldCharType="separate"/>
          </w:r>
          <w:r>
            <w:t>17</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"_Toc133412882" </w:instrText>
          </w:r>
          <w:r>
            <w:fldChar w:fldCharType="separate"/>
          </w:r>
          <w:r>
            <w:rPr>
              <w:rStyle w:val="11"/>
            </w:rPr>
            <w:t>11.3</w:t>
          </w:r>
          <w:r>
            <w:rPr>
              <w:rStyle w:val="11"/>
              <w:rFonts w:hint="eastAsia"/>
            </w:rPr>
            <w:t>工作人员须知</w:t>
          </w:r>
          <w:r>
            <w:tab/>
          </w:r>
          <w:r>
            <w:fldChar w:fldCharType="begin"/>
          </w:r>
          <w:r>
            <w:instrText xml:space="preserve"> PAGEREF _Toc133412882 \h </w:instrText>
          </w:r>
          <w:r>
            <w:fldChar w:fldCharType="separate"/>
          </w:r>
          <w:r>
            <w:t>18</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"_Toc133412883" </w:instrText>
          </w:r>
          <w:r>
            <w:fldChar w:fldCharType="separate"/>
          </w:r>
          <w:r>
            <w:rPr>
              <w:rStyle w:val="11"/>
            </w:rPr>
            <w:t>11.4</w:t>
          </w:r>
          <w:r>
            <w:rPr>
              <w:rStyle w:val="11"/>
              <w:rFonts w:hint="eastAsia"/>
            </w:rPr>
            <w:t>裁判员须知</w:t>
          </w:r>
          <w:r>
            <w:tab/>
          </w:r>
          <w:r>
            <w:fldChar w:fldCharType="begin"/>
          </w:r>
          <w:r>
            <w:instrText xml:space="preserve"> PAGEREF _Toc133412883 \h </w:instrText>
          </w:r>
          <w:r>
            <w:fldChar w:fldCharType="separate"/>
          </w:r>
          <w:r>
            <w:t>18</w:t>
          </w:r>
          <w:r>
            <w:fldChar w:fldCharType="end"/>
          </w:r>
          <w:r>
            <w:fldChar w:fldCharType="end"/>
          </w:r>
        </w:p>
        <w:p>
          <w:pPr>
            <w:pStyle w:val="7"/>
            <w:tabs>
              <w:tab w:val="right" w:leader="dot" w:pos="8307"/>
            </w:tabs>
          </w:pPr>
          <w:r>
            <w:fldChar w:fldCharType="begin"/>
          </w:r>
          <w:r>
            <w:instrText xml:space="preserve"> HYPERLINK \l "_Toc133412884" </w:instrText>
          </w:r>
          <w:r>
            <w:fldChar w:fldCharType="separate"/>
          </w:r>
          <w:r>
            <w:t xml:space="preserve">12. </w:t>
          </w:r>
          <w:r>
            <w:rPr>
              <w:rFonts w:hint="eastAsia"/>
            </w:rPr>
            <w:t>申诉与仲裁</w:t>
          </w:r>
          <w:r>
            <w:tab/>
          </w:r>
          <w:r>
            <w:fldChar w:fldCharType="begin"/>
          </w:r>
          <w:r>
            <w:instrText xml:space="preserve"> PAGEREF _Toc133412884 \h </w:instrText>
          </w:r>
          <w:r>
            <w:fldChar w:fldCharType="separate"/>
          </w:r>
          <w:r>
            <w:t>19</w:t>
          </w:r>
          <w:r>
            <w:fldChar w:fldCharType="end"/>
          </w:r>
          <w:r>
            <w:fldChar w:fldCharType="end"/>
          </w:r>
        </w:p>
        <w:p>
          <w:pPr>
            <w:pStyle w:val="7"/>
            <w:tabs>
              <w:tab w:val="right" w:leader="dot" w:pos="8307"/>
            </w:tabs>
          </w:pPr>
          <w:r>
            <w:fldChar w:fldCharType="begin"/>
          </w:r>
          <w:r>
            <w:instrText xml:space="preserve"> HYPERLINK \l "_Toc133412885" </w:instrText>
          </w:r>
          <w:r>
            <w:fldChar w:fldCharType="separate"/>
          </w:r>
          <w:r>
            <w:t xml:space="preserve">13. </w:t>
          </w:r>
          <w:r>
            <w:rPr>
              <w:rFonts w:hint="eastAsia"/>
            </w:rPr>
            <w:t>开放现场的要求</w:t>
          </w:r>
          <w:r>
            <w:tab/>
          </w:r>
          <w:r>
            <w:fldChar w:fldCharType="begin"/>
          </w:r>
          <w:r>
            <w:instrText xml:space="preserve"> PAGEREF _Toc133412885 \h </w:instrText>
          </w:r>
          <w:r>
            <w:fldChar w:fldCharType="separate"/>
          </w:r>
          <w:r>
            <w:t>19</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"_Toc133412886" </w:instrText>
          </w:r>
          <w:r>
            <w:fldChar w:fldCharType="separate"/>
          </w:r>
          <w:r>
            <w:rPr>
              <w:rStyle w:val="11"/>
            </w:rPr>
            <w:t>13.1</w:t>
          </w:r>
          <w:r>
            <w:rPr>
              <w:rStyle w:val="11"/>
              <w:rFonts w:hint="eastAsia"/>
            </w:rPr>
            <w:t>对于公众开放的要求</w:t>
          </w:r>
          <w:r>
            <w:tab/>
          </w:r>
          <w:r>
            <w:fldChar w:fldCharType="begin"/>
          </w:r>
          <w:r>
            <w:instrText xml:space="preserve"> PAGEREF _Toc133412886 \h </w:instrText>
          </w:r>
          <w:r>
            <w:fldChar w:fldCharType="separate"/>
          </w:r>
          <w:r>
            <w:t>19</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"_Toc133412887" </w:instrText>
          </w:r>
          <w:r>
            <w:fldChar w:fldCharType="separate"/>
          </w:r>
          <w:r>
            <w:rPr>
              <w:rStyle w:val="11"/>
            </w:rPr>
            <w:t>13.2</w:t>
          </w:r>
          <w:r>
            <w:rPr>
              <w:rStyle w:val="11"/>
              <w:rFonts w:hint="eastAsia"/>
            </w:rPr>
            <w:t>关于赞助商和宣传的要求</w:t>
          </w:r>
          <w:r>
            <w:tab/>
          </w:r>
          <w:r>
            <w:fldChar w:fldCharType="begin"/>
          </w:r>
          <w:r>
            <w:instrText xml:space="preserve"> PAGEREF _Toc133412887 \h </w:instrText>
          </w:r>
          <w:r>
            <w:fldChar w:fldCharType="separate"/>
          </w:r>
          <w:r>
            <w:t>19</w:t>
          </w:r>
          <w:r>
            <w:fldChar w:fldCharType="end"/>
          </w:r>
          <w:r>
            <w:fldChar w:fldCharType="end"/>
          </w:r>
        </w:p>
        <w:p>
          <w:pPr>
            <w:pStyle w:val="7"/>
            <w:tabs>
              <w:tab w:val="right" w:leader="dot" w:pos="8307"/>
            </w:tabs>
          </w:pPr>
          <w:r>
            <w:fldChar w:fldCharType="begin"/>
          </w:r>
          <w:r>
            <w:instrText xml:space="preserve"> HYPERLINK \l "_Toc133412888" </w:instrText>
          </w:r>
          <w:r>
            <w:fldChar w:fldCharType="separate"/>
          </w:r>
          <w:r>
            <w:t xml:space="preserve">14. </w:t>
          </w:r>
          <w:r>
            <w:rPr>
              <w:rFonts w:hint="eastAsia"/>
            </w:rPr>
            <w:t>应急预案</w:t>
          </w:r>
          <w:r>
            <w:tab/>
          </w:r>
          <w:r>
            <w:fldChar w:fldCharType="begin"/>
          </w:r>
          <w:r>
            <w:instrText xml:space="preserve"> PAGEREF _Toc133412888 \h </w:instrText>
          </w:r>
          <w:r>
            <w:fldChar w:fldCharType="separate"/>
          </w:r>
          <w:r>
            <w:t>20</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"_Toc133412889" </w:instrText>
          </w:r>
          <w:r>
            <w:fldChar w:fldCharType="separate"/>
          </w:r>
          <w:r>
            <w:rPr>
              <w:rStyle w:val="11"/>
            </w:rPr>
            <w:t>14.1</w:t>
          </w:r>
          <w:r>
            <w:rPr>
              <w:rStyle w:val="11"/>
              <w:rFonts w:hint="eastAsia"/>
            </w:rPr>
            <w:t>现场秩序维持</w:t>
          </w:r>
          <w:r>
            <w:tab/>
          </w:r>
          <w:r>
            <w:fldChar w:fldCharType="begin"/>
          </w:r>
          <w:r>
            <w:instrText xml:space="preserve"> PAGEREF _Toc133412889 \h </w:instrText>
          </w:r>
          <w:r>
            <w:fldChar w:fldCharType="separate"/>
          </w:r>
          <w:r>
            <w:t>20</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"_Toc133412890" </w:instrText>
          </w:r>
          <w:r>
            <w:fldChar w:fldCharType="separate"/>
          </w:r>
          <w:r>
            <w:rPr>
              <w:rStyle w:val="11"/>
            </w:rPr>
            <w:t>14.2</w:t>
          </w:r>
          <w:r>
            <w:rPr>
              <w:rStyle w:val="11"/>
              <w:rFonts w:hint="eastAsia"/>
            </w:rPr>
            <w:t>临场情况应急</w:t>
          </w:r>
          <w:r>
            <w:tab/>
          </w:r>
          <w:r>
            <w:fldChar w:fldCharType="begin"/>
          </w:r>
          <w:r>
            <w:instrText xml:space="preserve"> PAGEREF _Toc133412890 \h </w:instrText>
          </w:r>
          <w:r>
            <w:fldChar w:fldCharType="separate"/>
          </w:r>
          <w:r>
            <w:t>20</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"_Toc133412891" </w:instrText>
          </w:r>
          <w:r>
            <w:fldChar w:fldCharType="separate"/>
          </w:r>
          <w:r>
            <w:rPr>
              <w:rStyle w:val="11"/>
            </w:rPr>
            <w:t>14.3</w:t>
          </w:r>
          <w:r>
            <w:rPr>
              <w:rStyle w:val="11"/>
              <w:rFonts w:hint="eastAsia"/>
            </w:rPr>
            <w:t>火灾、断电等突发状况</w:t>
          </w:r>
          <w:r>
            <w:tab/>
          </w:r>
          <w:r>
            <w:fldChar w:fldCharType="begin"/>
          </w:r>
          <w:r>
            <w:instrText xml:space="preserve"> PAGEREF _Toc133412891 \h </w:instrText>
          </w:r>
          <w:r>
            <w:fldChar w:fldCharType="separate"/>
          </w:r>
          <w:r>
            <w:t>20</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"_Toc133412892" </w:instrText>
          </w:r>
          <w:r>
            <w:fldChar w:fldCharType="separate"/>
          </w:r>
          <w:r>
            <w:rPr>
              <w:rStyle w:val="11"/>
            </w:rPr>
            <w:t>14.4</w:t>
          </w:r>
          <w:r>
            <w:rPr>
              <w:rStyle w:val="11"/>
              <w:rFonts w:hint="eastAsia"/>
            </w:rPr>
            <w:t>竞赛设备保障</w:t>
          </w:r>
          <w:r>
            <w:tab/>
          </w:r>
          <w:r>
            <w:fldChar w:fldCharType="begin"/>
          </w:r>
          <w:r>
            <w:instrText xml:space="preserve"> PAGEREF _Toc133412892 \h </w:instrText>
          </w:r>
          <w:r>
            <w:fldChar w:fldCharType="separate"/>
          </w:r>
          <w:r>
            <w:t>20</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"_Toc133412893" </w:instrText>
          </w:r>
          <w:r>
            <w:fldChar w:fldCharType="separate"/>
          </w:r>
          <w:r>
            <w:rPr>
              <w:rStyle w:val="11"/>
            </w:rPr>
            <w:t>14.5</w:t>
          </w:r>
          <w:r>
            <w:rPr>
              <w:rStyle w:val="11"/>
              <w:rFonts w:hint="eastAsia"/>
            </w:rPr>
            <w:t>对比赛结果有争议引起过激反应</w:t>
          </w:r>
          <w:r>
            <w:tab/>
          </w:r>
          <w:r>
            <w:fldChar w:fldCharType="begin"/>
          </w:r>
          <w:r>
            <w:instrText xml:space="preserve"> PAGEREF _Toc133412893 \h </w:instrText>
          </w:r>
          <w:r>
            <w:fldChar w:fldCharType="separate"/>
          </w:r>
          <w:r>
            <w:t>20</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"_Toc133412894" </w:instrText>
          </w:r>
          <w:r>
            <w:fldChar w:fldCharType="separate"/>
          </w:r>
          <w:r>
            <w:rPr>
              <w:rStyle w:val="11"/>
            </w:rPr>
            <w:t>14.6</w:t>
          </w:r>
          <w:r>
            <w:rPr>
              <w:rStyle w:val="11"/>
              <w:rFonts w:hint="eastAsia"/>
            </w:rPr>
            <w:t>参赛选手出现身体不适等状况</w:t>
          </w:r>
          <w:r>
            <w:tab/>
          </w:r>
          <w:r>
            <w:fldChar w:fldCharType="begin"/>
          </w:r>
          <w:r>
            <w:instrText xml:space="preserve"> PAGEREF _Toc133412894 \h </w:instrText>
          </w:r>
          <w:r>
            <w:fldChar w:fldCharType="separate"/>
          </w:r>
          <w:r>
            <w:t>21</w:t>
          </w:r>
          <w:r>
            <w:fldChar w:fldCharType="end"/>
          </w:r>
          <w:r>
            <w:fldChar w:fldCharType="end"/>
          </w:r>
        </w:p>
        <w:p>
          <w:pPr>
            <w:pStyle w:val="8"/>
            <w:tabs>
              <w:tab w:val="right" w:leader="dot" w:pos="8307"/>
            </w:tabs>
            <w:ind w:left="0" w:firstLine="0"/>
            <w:rPr>
              <w:rFonts w:asciiTheme="minorHAnsi" w:hAnsiTheme="minorHAnsi" w:eastAsiaTheme="minorEastAsia" w:cstheme="minorBidi"/>
              <w:color w:val="auto"/>
              <w:sz w:val="21"/>
            </w:rPr>
          </w:pPr>
          <w:r>
            <w:fldChar w:fldCharType="begin"/>
          </w:r>
          <w:r>
            <w:instrText xml:space="preserve"> HYPERLINK \l "_Toc133412895" </w:instrText>
          </w:r>
          <w:r>
            <w:fldChar w:fldCharType="separate"/>
          </w:r>
          <w:r>
            <w:rPr>
              <w:rStyle w:val="11"/>
            </w:rPr>
            <w:t>14.7</w:t>
          </w:r>
          <w:r>
            <w:rPr>
              <w:rStyle w:val="11"/>
              <w:rFonts w:hint="eastAsia"/>
            </w:rPr>
            <w:t>竞赛过程出现变故</w:t>
          </w:r>
          <w:r>
            <w:tab/>
          </w:r>
          <w:r>
            <w:fldChar w:fldCharType="begin"/>
          </w:r>
          <w:r>
            <w:instrText xml:space="preserve"> PAGEREF _Toc133412895 \h </w:instrText>
          </w:r>
          <w:r>
            <w:fldChar w:fldCharType="separate"/>
          </w:r>
          <w:r>
            <w:t>21</w:t>
          </w:r>
          <w:r>
            <w:fldChar w:fldCharType="end"/>
          </w:r>
          <w:r>
            <w:fldChar w:fldCharType="end"/>
          </w:r>
        </w:p>
        <w:p>
          <w:pPr>
            <w:pStyle w:val="7"/>
            <w:tabs>
              <w:tab w:val="right" w:leader="dot" w:pos="8307"/>
            </w:tabs>
          </w:pPr>
          <w:r>
            <w:fldChar w:fldCharType="begin"/>
          </w:r>
          <w:r>
            <w:instrText xml:space="preserve"> HYPERLINK \l "_Toc133412896" </w:instrText>
          </w:r>
          <w:r>
            <w:fldChar w:fldCharType="separate"/>
          </w:r>
          <w:r>
            <w:t xml:space="preserve">15. </w:t>
          </w:r>
          <w:r>
            <w:rPr>
              <w:rFonts w:hint="eastAsia"/>
            </w:rPr>
            <w:t>最终解释权</w:t>
          </w:r>
          <w:r>
            <w:tab/>
          </w:r>
          <w:r>
            <w:fldChar w:fldCharType="begin"/>
          </w:r>
          <w:r>
            <w:instrText xml:space="preserve"> PAGEREF _Toc133412896 \h </w:instrText>
          </w:r>
          <w:r>
            <w:fldChar w:fldCharType="separate"/>
          </w:r>
          <w:r>
            <w:t>21</w:t>
          </w:r>
          <w:r>
            <w:fldChar w:fldCharType="end"/>
          </w:r>
          <w:r>
            <w:fldChar w:fldCharType="end"/>
          </w:r>
          <w:r>
            <w:rPr>
              <w:b/>
              <w:bCs/>
              <w:lang w:val="zh-CN"/>
            </w:rPr>
            <w:fldChar w:fldCharType="end"/>
          </w:r>
        </w:p>
      </w:sdtContent>
    </w:sdt>
    <w:p>
      <w:pPr>
        <w:tabs>
          <w:tab w:val="left" w:pos="3281"/>
        </w:tabs>
        <w:rPr>
          <w:rFonts w:hint="eastAsia"/>
        </w:rPr>
        <w:sectPr>
          <w:footerReference r:id="rId10" w:type="first"/>
          <w:footerReference r:id="rId8" w:type="default"/>
          <w:footerReference r:id="rId9" w:type="even"/>
          <w:pgSz w:w="11904" w:h="16838"/>
          <w:pgMar w:top="1472" w:right="1799" w:bottom="2136" w:left="1788" w:header="720" w:footer="1304" w:gutter="0"/>
          <w:pgNumType w:fmt="upperRoman" w:start="1"/>
          <w:cols w:space="720" w:num="1"/>
        </w:sectPr>
      </w:pPr>
    </w:p>
    <w:p>
      <w:pPr>
        <w:spacing w:after="0" w:line="354" w:lineRule="auto"/>
        <w:ind w:left="14" w:right="2" w:firstLine="480"/>
        <w:jc w:val="both"/>
        <w:rPr>
          <w:rFonts w:hint="eastAsia"/>
        </w:rPr>
      </w:pPr>
      <w:bookmarkStart w:id="0" w:name="_Toc133412831"/>
      <w:bookmarkStart w:id="1" w:name="_Toc133412675"/>
      <w:r>
        <w:rPr>
          <w:rFonts w:hint="eastAsia"/>
        </w:rPr>
        <w:t>根据《关于</w:t>
      </w:r>
      <w:r>
        <w:rPr>
          <w:rFonts w:hint="default"/>
        </w:rPr>
        <w:t>开展安徽省2023年全国职业院校技能大赛（高职组）新增赛项省级选拔赛的通知》（皖大赛办函〔2023〕5号）的文件精神，本着公开、公平、公正的竞赛原则，与国赛直接对接，特制定本规程。</w:t>
      </w:r>
    </w:p>
    <w:p>
      <w:pPr>
        <w:pStyle w:val="2"/>
        <w:numPr>
          <w:ilvl w:val="0"/>
          <w:numId w:val="1"/>
        </w:numPr>
        <w:spacing w:after="215"/>
        <w:ind w:left="12"/>
      </w:pPr>
      <w:r>
        <w:t>赛项描述</w:t>
      </w:r>
      <w:bookmarkEnd w:id="0"/>
      <w:bookmarkEnd w:id="1"/>
    </w:p>
    <w:p>
      <w:pPr>
        <w:spacing w:after="0" w:line="354" w:lineRule="auto"/>
        <w:ind w:left="14" w:right="2" w:firstLine="480"/>
        <w:rPr>
          <w:rFonts w:hint="eastAsia"/>
        </w:rPr>
      </w:pPr>
      <w:r>
        <w:rPr>
          <w:rFonts w:hint="eastAsia"/>
          <w:lang w:val="en-US" w:eastAsia="zh-CN"/>
        </w:rPr>
        <w:t xml:space="preserve">赛项名称： 司法技术 </w:t>
      </w:r>
    </w:p>
    <w:p>
      <w:pPr>
        <w:spacing w:after="0" w:line="354" w:lineRule="auto"/>
        <w:ind w:left="14" w:right="2" w:firstLine="480"/>
        <w:rPr>
          <w:rFonts w:hint="eastAsia"/>
        </w:rPr>
      </w:pPr>
      <w:r>
        <w:rPr>
          <w:rFonts w:hint="eastAsia"/>
          <w:lang w:val="en-US" w:eastAsia="zh-CN"/>
        </w:rPr>
        <w:t xml:space="preserve">英文名称： </w:t>
      </w:r>
      <w:r>
        <w:rPr>
          <w:rFonts w:hint="default"/>
          <w:lang w:val="en-US" w:eastAsia="zh-CN"/>
        </w:rPr>
        <w:t xml:space="preserve">Judicial Technology </w:t>
      </w:r>
    </w:p>
    <w:p>
      <w:pPr>
        <w:spacing w:after="0" w:line="354" w:lineRule="auto"/>
        <w:ind w:left="14" w:right="2" w:firstLine="480"/>
        <w:rPr>
          <w:rFonts w:hint="eastAsia"/>
        </w:rPr>
      </w:pPr>
      <w:r>
        <w:rPr>
          <w:rFonts w:hint="eastAsia"/>
          <w:lang w:val="en-US" w:eastAsia="zh-CN"/>
        </w:rPr>
        <w:t xml:space="preserve">赛项组别： 高等职业教育 </w:t>
      </w:r>
    </w:p>
    <w:p>
      <w:pPr>
        <w:spacing w:after="0" w:line="354" w:lineRule="auto"/>
        <w:ind w:left="14" w:right="2" w:firstLine="480"/>
        <w:rPr>
          <w:rFonts w:hint="default"/>
          <w:lang w:val="en-US" w:eastAsia="zh-CN"/>
        </w:rPr>
      </w:pPr>
      <w:r>
        <w:rPr>
          <w:rFonts w:hint="eastAsia"/>
          <w:lang w:val="en-US" w:eastAsia="zh-CN"/>
        </w:rPr>
        <w:t xml:space="preserve">赛项编号： </w:t>
      </w:r>
      <w:r>
        <w:rPr>
          <w:rFonts w:hint="default"/>
          <w:lang w:val="en-US" w:eastAsia="zh-CN"/>
        </w:rPr>
        <w:t>GZ087</w:t>
      </w:r>
    </w:p>
    <w:p>
      <w:pPr>
        <w:pStyle w:val="3"/>
        <w:ind w:left="12"/>
        <w:rPr>
          <w:rFonts w:hint="default" w:eastAsia="仿宋"/>
          <w:lang w:val="en-US" w:eastAsia="zh-CN"/>
        </w:rPr>
      </w:pPr>
      <w:bookmarkStart w:id="2" w:name="_Toc133412676"/>
      <w:bookmarkStart w:id="3" w:name="_Toc133412832"/>
      <w:r>
        <w:t>1.1</w:t>
      </w:r>
      <w:bookmarkEnd w:id="2"/>
      <w:bookmarkEnd w:id="3"/>
      <w:r>
        <w:rPr>
          <w:rFonts w:hint="eastAsia"/>
          <w:lang w:val="en-US" w:eastAsia="zh-CN"/>
        </w:rPr>
        <w:t>竞赛目标与内容</w:t>
      </w:r>
    </w:p>
    <w:p>
      <w:pPr>
        <w:spacing w:after="0" w:line="354" w:lineRule="auto"/>
        <w:ind w:left="14" w:right="2" w:firstLine="480"/>
      </w:pPr>
      <w:r>
        <w:rPr>
          <w:rFonts w:hint="eastAsia"/>
        </w:rPr>
        <w:t>本赛项旨在落实</w:t>
      </w:r>
      <w:r>
        <w:t>“</w:t>
      </w:r>
      <w:r>
        <w:rPr>
          <w:rFonts w:hint="eastAsia"/>
        </w:rPr>
        <w:t>坚持全面依法治国，推进法治中国建设</w:t>
      </w:r>
      <w:r>
        <w:t>”</w:t>
      </w:r>
      <w:r>
        <w:rPr>
          <w:rFonts w:hint="eastAsia"/>
        </w:rPr>
        <w:t>和国家</w:t>
      </w:r>
      <w:r>
        <w:t>“</w:t>
      </w:r>
      <w:r>
        <w:rPr>
          <w:rFonts w:hint="eastAsia"/>
        </w:rPr>
        <w:t>建设数字中国</w:t>
      </w:r>
      <w:r>
        <w:t>”</w:t>
      </w:r>
      <w:r>
        <w:rPr>
          <w:rFonts w:hint="eastAsia"/>
        </w:rPr>
        <w:t>战略，协同推动法治和数字化的深度融合，深化司法体制综合配套改革，促进司法公正，推进法治中国建设，赋能经济社会和现代职业教育高质量发展。</w:t>
      </w:r>
    </w:p>
    <w:p>
      <w:pPr>
        <w:spacing w:after="0" w:line="354" w:lineRule="auto"/>
        <w:ind w:left="14" w:right="2" w:firstLine="480"/>
        <w:rPr>
          <w:rFonts w:hint="eastAsia"/>
        </w:rPr>
      </w:pPr>
      <w:r>
        <w:rPr>
          <w:rFonts w:hint="eastAsia"/>
        </w:rPr>
        <w:t>本赛项主要检验竞赛团队在现场勘查、司法鉴定、系统安全和信息系统运维等工作任务中的规范化、专业化能力。竞赛内容选取司法技术中监所安全技术防范、现场勘查与司法鉴定等核心技术，主要包括“刑事侦查技能”“物证检验技能”和“监所安全技术防范”三大模块。三个模块总分为100分，成绩比例按照“模块一 刑事侦查”占比30%，“模块二 物证检验”占比30%，“模块三监所安全技术防范”占比40%来设定。计算公式：总成绩=（模块一）×30%+（模块二）×30%+（模块三）×40%。</w:t>
      </w:r>
    </w:p>
    <w:p>
      <w:pPr>
        <w:spacing w:after="0" w:line="354" w:lineRule="auto"/>
        <w:ind w:left="14" w:right="2" w:firstLine="480"/>
      </w:pPr>
      <w:r>
        <w:t>竞赛共分两个阶段，各阶段内容安排如下:</w:t>
      </w:r>
    </w:p>
    <w:tbl>
      <w:tblPr>
        <w:tblStyle w:val="16"/>
        <w:tblW w:w="0" w:type="auto"/>
        <w:tblInd w:w="-91" w:type="dxa"/>
        <w:tblLayout w:type="autofit"/>
        <w:tblCellMar>
          <w:top w:w="0" w:type="dxa"/>
          <w:left w:w="107" w:type="dxa"/>
          <w:bottom w:w="61" w:type="dxa"/>
          <w:right w:w="107" w:type="dxa"/>
        </w:tblCellMar>
      </w:tblPr>
      <w:tblGrid>
        <w:gridCol w:w="1362"/>
        <w:gridCol w:w="1418"/>
        <w:gridCol w:w="1701"/>
        <w:gridCol w:w="4110"/>
      </w:tblGrid>
      <w:tr>
        <w:tblPrEx>
          <w:tblCellMar>
            <w:top w:w="0" w:type="dxa"/>
            <w:left w:w="107" w:type="dxa"/>
            <w:bottom w:w="61" w:type="dxa"/>
            <w:right w:w="107" w:type="dxa"/>
          </w:tblCellMar>
        </w:tblPrEx>
        <w:trPr>
          <w:trHeight w:val="470"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序号</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内容模块</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t>具体内容</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说明</w:t>
            </w:r>
          </w:p>
        </w:tc>
      </w:tr>
      <w:tr>
        <w:tblPrEx>
          <w:tblCellMar>
            <w:top w:w="0" w:type="dxa"/>
            <w:left w:w="107" w:type="dxa"/>
            <w:bottom w:w="61" w:type="dxa"/>
            <w:right w:w="107" w:type="dxa"/>
          </w:tblCellMar>
        </w:tblPrEx>
        <w:trPr>
          <w:trHeight w:val="1009"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第一阶段</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理论知识</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t>理论答题</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理论考试系统从题库抽题组成，试卷共80 道题目</w:t>
            </w:r>
          </w:p>
        </w:tc>
      </w:tr>
      <w:tr>
        <w:tblPrEx>
          <w:tblCellMar>
            <w:top w:w="0" w:type="dxa"/>
            <w:left w:w="107" w:type="dxa"/>
            <w:bottom w:w="61" w:type="dxa"/>
            <w:right w:w="107" w:type="dxa"/>
          </w:tblCellMar>
        </w:tblPrEx>
        <w:trPr>
          <w:trHeight w:val="486"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第二阶段</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实践操作</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jc w:val="both"/>
            </w:pPr>
            <w:r>
              <w:t>实践操作答题</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从题库抽题组成，试卷共4个题目模块</w:t>
            </w:r>
          </w:p>
        </w:tc>
      </w:tr>
    </w:tbl>
    <w:p>
      <w:pPr>
        <w:pStyle w:val="3"/>
        <w:ind w:left="12"/>
      </w:pPr>
      <w:bookmarkStart w:id="4" w:name="_Toc133412833"/>
      <w:bookmarkStart w:id="5" w:name="_Toc133412677"/>
      <w:r>
        <w:t>1.2技术能力要求</w:t>
      </w:r>
      <w:bookmarkEnd w:id="4"/>
      <w:bookmarkEnd w:id="5"/>
    </w:p>
    <w:p>
      <w:pPr>
        <w:spacing w:after="0" w:line="354" w:lineRule="auto"/>
        <w:ind w:left="14" w:right="2" w:firstLine="480"/>
      </w:pPr>
      <w:r>
        <w:t>参赛选手应具备以下技术能力：</w:t>
      </w:r>
    </w:p>
    <w:p>
      <w:pPr>
        <w:ind w:left="519" w:right="2"/>
        <w:rPr>
          <w:b/>
        </w:rPr>
      </w:pPr>
      <w:r>
        <w:rPr>
          <w:b/>
        </w:rPr>
        <w:t>1、技术理论知识:</w:t>
      </w:r>
    </w:p>
    <w:p>
      <w:pPr>
        <w:pStyle w:val="17"/>
        <w:numPr>
          <w:ilvl w:val="0"/>
          <w:numId w:val="2"/>
        </w:numPr>
        <w:spacing w:after="0" w:line="354" w:lineRule="auto"/>
        <w:ind w:right="2" w:firstLineChars="0"/>
      </w:pPr>
      <w:r>
        <w:t>基本电工、电子技术、计算机常识与网络技术基础。</w:t>
      </w:r>
    </w:p>
    <w:p>
      <w:pPr>
        <w:pStyle w:val="17"/>
        <w:numPr>
          <w:ilvl w:val="0"/>
          <w:numId w:val="2"/>
        </w:numPr>
        <w:spacing w:after="0" w:line="354" w:lineRule="auto"/>
        <w:ind w:right="2" w:firstLineChars="0"/>
      </w:pPr>
      <w:r>
        <w:t>安全防范系统的原理和常识。</w:t>
      </w:r>
    </w:p>
    <w:p>
      <w:pPr>
        <w:pStyle w:val="17"/>
        <w:numPr>
          <w:ilvl w:val="0"/>
          <w:numId w:val="2"/>
        </w:numPr>
        <w:spacing w:after="0" w:line="354" w:lineRule="auto"/>
        <w:ind w:right="2" w:firstLineChars="0"/>
      </w:pPr>
      <w:r>
        <w:t>安全防范工程的设计、施工、验收、维护等基础知识。</w:t>
      </w:r>
    </w:p>
    <w:p>
      <w:pPr>
        <w:pStyle w:val="17"/>
        <w:numPr>
          <w:ilvl w:val="0"/>
          <w:numId w:val="2"/>
        </w:numPr>
        <w:spacing w:after="0" w:line="354" w:lineRule="auto"/>
        <w:ind w:right="2" w:firstLineChars="0"/>
      </w:pPr>
      <w:r>
        <w:t>电子防范系统的设备原理、技术参数等知识。</w:t>
      </w:r>
    </w:p>
    <w:p>
      <w:pPr>
        <w:pStyle w:val="17"/>
        <w:numPr>
          <w:ilvl w:val="0"/>
          <w:numId w:val="2"/>
        </w:numPr>
        <w:spacing w:after="0" w:line="354" w:lineRule="auto"/>
        <w:ind w:right="2" w:firstLineChars="0"/>
      </w:pPr>
      <w:r>
        <w:t>入侵和紧急报警系统的组成、设计和安装知识。</w:t>
      </w:r>
    </w:p>
    <w:p>
      <w:pPr>
        <w:pStyle w:val="17"/>
        <w:numPr>
          <w:ilvl w:val="0"/>
          <w:numId w:val="2"/>
        </w:numPr>
        <w:spacing w:after="0" w:line="354" w:lineRule="auto"/>
        <w:ind w:right="2" w:firstLineChars="0"/>
      </w:pPr>
      <w:r>
        <w:t>视频监控系统的组成、设计和安装知识。</w:t>
      </w:r>
    </w:p>
    <w:p>
      <w:pPr>
        <w:pStyle w:val="17"/>
        <w:numPr>
          <w:ilvl w:val="0"/>
          <w:numId w:val="2"/>
        </w:numPr>
        <w:spacing w:after="0" w:line="354" w:lineRule="auto"/>
        <w:ind w:right="2" w:firstLineChars="0"/>
        <w:rPr>
          <w:rFonts w:hint="eastAsia"/>
        </w:rPr>
      </w:pPr>
      <w:r>
        <w:t>出入口控制系统的组成、设计和安装知识。</w:t>
      </w:r>
    </w:p>
    <w:p>
      <w:pPr>
        <w:pStyle w:val="17"/>
        <w:numPr>
          <w:ilvl w:val="0"/>
          <w:numId w:val="2"/>
        </w:numPr>
        <w:spacing w:after="0" w:line="354" w:lineRule="auto"/>
        <w:ind w:right="2" w:firstLineChars="0"/>
      </w:pPr>
      <w:r>
        <w:t>电子防范系统的集成与联网调试的相关知识。</w:t>
      </w:r>
    </w:p>
    <w:p>
      <w:pPr>
        <w:pStyle w:val="17"/>
        <w:numPr>
          <w:ilvl w:val="0"/>
          <w:numId w:val="2"/>
        </w:numPr>
        <w:spacing w:after="0" w:line="354" w:lineRule="auto"/>
        <w:ind w:right="2" w:firstLineChars="0"/>
      </w:pPr>
      <w:r>
        <w:t>狱情分析与研判</w:t>
      </w:r>
    </w:p>
    <w:p>
      <w:pPr>
        <w:pStyle w:val="17"/>
        <w:numPr>
          <w:ilvl w:val="0"/>
          <w:numId w:val="2"/>
        </w:numPr>
        <w:spacing w:after="0" w:line="354" w:lineRule="auto"/>
        <w:ind w:right="2" w:firstLineChars="0"/>
      </w:pPr>
      <w:r>
        <w:t>现场勘查</w:t>
      </w:r>
    </w:p>
    <w:p>
      <w:pPr>
        <w:pStyle w:val="17"/>
        <w:numPr>
          <w:ilvl w:val="0"/>
          <w:numId w:val="2"/>
        </w:numPr>
        <w:spacing w:after="0" w:line="354" w:lineRule="auto"/>
        <w:ind w:right="2" w:firstLineChars="0"/>
      </w:pPr>
      <w:r>
        <w:t>刑事案件侦查综合分析</w:t>
      </w:r>
    </w:p>
    <w:p>
      <w:pPr>
        <w:pStyle w:val="17"/>
        <w:numPr>
          <w:ilvl w:val="0"/>
          <w:numId w:val="2"/>
        </w:numPr>
        <w:spacing w:after="0" w:line="354" w:lineRule="auto"/>
        <w:ind w:right="2" w:firstLineChars="0"/>
      </w:pPr>
      <w:r>
        <w:t>手印鉴定技术应用</w:t>
      </w:r>
    </w:p>
    <w:p>
      <w:pPr>
        <w:pStyle w:val="17"/>
        <w:numPr>
          <w:ilvl w:val="0"/>
          <w:numId w:val="2"/>
        </w:numPr>
        <w:spacing w:after="0" w:line="354" w:lineRule="auto"/>
        <w:ind w:right="2" w:firstLineChars="0"/>
      </w:pPr>
      <w:r>
        <w:t>印章印文鉴定技术应用</w:t>
      </w:r>
    </w:p>
    <w:p>
      <w:pPr>
        <w:pStyle w:val="17"/>
        <w:numPr>
          <w:ilvl w:val="0"/>
          <w:numId w:val="2"/>
        </w:numPr>
        <w:spacing w:after="0" w:line="354" w:lineRule="auto"/>
        <w:ind w:right="2" w:firstLineChars="0"/>
      </w:pPr>
      <w:r>
        <w:t>笔迹鉴定技术应用</w:t>
      </w:r>
    </w:p>
    <w:p>
      <w:pPr>
        <w:spacing w:after="0" w:line="354" w:lineRule="auto"/>
        <w:ind w:left="14" w:right="2" w:firstLine="480"/>
        <w:rPr>
          <w:b/>
        </w:rPr>
      </w:pPr>
      <w:r>
        <w:rPr>
          <w:b/>
        </w:rPr>
        <w:t>2、实操技能-</w:t>
      </w:r>
      <w:r>
        <w:rPr>
          <w:rFonts w:hint="eastAsia"/>
          <w:b/>
        </w:rPr>
        <w:t>监所</w:t>
      </w:r>
      <w:r>
        <w:rPr>
          <w:b/>
        </w:rPr>
        <w:t>视频监控技术:</w:t>
      </w:r>
    </w:p>
    <w:p>
      <w:pPr>
        <w:pStyle w:val="17"/>
        <w:numPr>
          <w:ilvl w:val="0"/>
          <w:numId w:val="3"/>
        </w:numPr>
        <w:spacing w:after="0" w:line="354" w:lineRule="auto"/>
        <w:ind w:right="2" w:firstLineChars="0"/>
      </w:pPr>
      <w:r>
        <w:t>安装视频监控系统前端设备（枪机/球机）。</w:t>
      </w:r>
    </w:p>
    <w:p>
      <w:pPr>
        <w:pStyle w:val="17"/>
        <w:numPr>
          <w:ilvl w:val="0"/>
          <w:numId w:val="3"/>
        </w:numPr>
        <w:spacing w:after="0" w:line="354" w:lineRule="auto"/>
        <w:ind w:right="2" w:firstLineChars="0"/>
      </w:pPr>
      <w:r>
        <w:t>正确连接各类型设备（模拟信号/数字信号/控制信号/POE供电/外部接入信号等）。</w:t>
      </w:r>
    </w:p>
    <w:p>
      <w:pPr>
        <w:pStyle w:val="17"/>
        <w:numPr>
          <w:ilvl w:val="0"/>
          <w:numId w:val="3"/>
        </w:numPr>
        <w:spacing w:after="0" w:line="354" w:lineRule="auto"/>
        <w:ind w:right="2" w:firstLineChars="0"/>
      </w:pPr>
      <w:r>
        <w:t>安装视频监控系统传输设备（交换机/解码器等）。</w:t>
      </w:r>
    </w:p>
    <w:p>
      <w:pPr>
        <w:pStyle w:val="17"/>
        <w:numPr>
          <w:ilvl w:val="0"/>
          <w:numId w:val="3"/>
        </w:numPr>
        <w:spacing w:after="0" w:line="354" w:lineRule="auto"/>
        <w:ind w:right="2" w:firstLineChars="0"/>
      </w:pPr>
      <w:r>
        <w:t>安装视频监控系统管理设备（硬盘录像机/控制键盘/服务器/监控显示器等）。</w:t>
      </w:r>
    </w:p>
    <w:p>
      <w:pPr>
        <w:pStyle w:val="17"/>
        <w:numPr>
          <w:ilvl w:val="0"/>
          <w:numId w:val="3"/>
        </w:numPr>
        <w:spacing w:after="0" w:line="354" w:lineRule="auto"/>
        <w:ind w:right="2" w:firstLineChars="0"/>
      </w:pPr>
      <w:r>
        <w:t>系统组网，安装视频监控管理平台。</w:t>
      </w:r>
    </w:p>
    <w:p>
      <w:pPr>
        <w:pStyle w:val="17"/>
        <w:numPr>
          <w:ilvl w:val="0"/>
          <w:numId w:val="3"/>
        </w:numPr>
        <w:spacing w:after="0" w:line="354" w:lineRule="auto"/>
        <w:ind w:right="2" w:firstLineChars="0"/>
      </w:pPr>
      <w:r>
        <w:t>视频监控管理平台的调试管理及日常运维。</w:t>
      </w:r>
    </w:p>
    <w:p>
      <w:pPr>
        <w:pStyle w:val="17"/>
        <w:numPr>
          <w:ilvl w:val="0"/>
          <w:numId w:val="3"/>
        </w:numPr>
        <w:spacing w:after="0" w:line="354" w:lineRule="auto"/>
        <w:ind w:right="2" w:firstLineChars="0"/>
      </w:pPr>
      <w:r>
        <w:t>检查视频监控系统画面质量，并能修复简单故障。</w:t>
      </w:r>
    </w:p>
    <w:p>
      <w:pPr>
        <w:pStyle w:val="17"/>
        <w:numPr>
          <w:ilvl w:val="0"/>
          <w:numId w:val="3"/>
        </w:numPr>
        <w:spacing w:after="0" w:line="354" w:lineRule="auto"/>
        <w:ind w:right="2" w:firstLineChars="0"/>
      </w:pPr>
      <w:r>
        <w:t>联动关联的告警设备，使视频画面实现告警弹出，提示警情。</w:t>
      </w:r>
    </w:p>
    <w:p>
      <w:pPr>
        <w:ind w:left="507" w:right="2"/>
        <w:rPr>
          <w:b/>
        </w:rPr>
      </w:pPr>
      <w:r>
        <w:rPr>
          <w:b/>
        </w:rPr>
        <w:t>3、实操技能-出入口控制技术：</w:t>
      </w:r>
    </w:p>
    <w:p>
      <w:pPr>
        <w:pStyle w:val="17"/>
        <w:numPr>
          <w:ilvl w:val="0"/>
          <w:numId w:val="4"/>
        </w:numPr>
        <w:spacing w:after="0" w:line="354" w:lineRule="auto"/>
        <w:ind w:right="2" w:firstLineChars="0"/>
      </w:pPr>
      <w:r>
        <w:t>完成出入口控制系统管理设备与识别设备的安装和连接。</w:t>
      </w:r>
    </w:p>
    <w:p>
      <w:pPr>
        <w:pStyle w:val="17"/>
        <w:numPr>
          <w:ilvl w:val="0"/>
          <w:numId w:val="4"/>
        </w:numPr>
        <w:spacing w:after="0" w:line="354" w:lineRule="auto"/>
        <w:ind w:right="2" w:firstLineChars="0"/>
      </w:pPr>
      <w:r>
        <w:t>完成门禁识别设备、楼寓对讲设备等基本功能配置。</w:t>
      </w:r>
    </w:p>
    <w:p>
      <w:pPr>
        <w:pStyle w:val="17"/>
        <w:numPr>
          <w:ilvl w:val="0"/>
          <w:numId w:val="4"/>
        </w:numPr>
        <w:spacing w:after="0" w:line="354" w:lineRule="auto"/>
        <w:ind w:right="2" w:firstLineChars="0"/>
      </w:pPr>
      <w:r>
        <w:t>系统组网，安装门禁系统管理平台。</w:t>
      </w:r>
    </w:p>
    <w:p>
      <w:pPr>
        <w:pStyle w:val="17"/>
        <w:numPr>
          <w:ilvl w:val="0"/>
          <w:numId w:val="4"/>
        </w:numPr>
        <w:spacing w:after="0" w:line="354" w:lineRule="auto"/>
        <w:ind w:right="2" w:firstLineChars="0"/>
      </w:pPr>
      <w:r>
        <w:t>对门禁管理平台进行人员管理、权限管理和设备管理。</w:t>
      </w:r>
    </w:p>
    <w:p>
      <w:pPr>
        <w:pStyle w:val="17"/>
        <w:numPr>
          <w:ilvl w:val="0"/>
          <w:numId w:val="4"/>
        </w:numPr>
        <w:spacing w:after="0" w:line="354" w:lineRule="auto"/>
        <w:ind w:right="2" w:firstLineChars="0"/>
      </w:pPr>
      <w:r>
        <w:t>视频监控、入侵和紧急报警、出入口控制系统实现联动调试。</w:t>
      </w:r>
    </w:p>
    <w:p>
      <w:pPr>
        <w:ind w:left="516" w:right="2"/>
        <w:rPr>
          <w:b/>
        </w:rPr>
      </w:pPr>
      <w:r>
        <w:rPr>
          <w:b/>
        </w:rPr>
        <w:t>4、实操技能-入侵和紧急告警技术：</w:t>
      </w:r>
    </w:p>
    <w:p>
      <w:pPr>
        <w:pStyle w:val="17"/>
        <w:numPr>
          <w:ilvl w:val="0"/>
          <w:numId w:val="5"/>
        </w:numPr>
        <w:spacing w:after="0" w:line="354" w:lineRule="auto"/>
        <w:ind w:right="2" w:firstLineChars="0"/>
      </w:pPr>
      <w:r>
        <w:t>完成入侵和紧急告警设备的安装和连接。</w:t>
      </w:r>
    </w:p>
    <w:p>
      <w:pPr>
        <w:pStyle w:val="17"/>
        <w:numPr>
          <w:ilvl w:val="0"/>
          <w:numId w:val="5"/>
        </w:numPr>
        <w:spacing w:after="0" w:line="354" w:lineRule="auto"/>
        <w:ind w:right="2" w:firstLineChars="0"/>
      </w:pPr>
      <w:r>
        <w:t>完成入侵和紧急告警设备的基本功能配置。</w:t>
      </w:r>
    </w:p>
    <w:p>
      <w:pPr>
        <w:pStyle w:val="17"/>
        <w:numPr>
          <w:ilvl w:val="0"/>
          <w:numId w:val="5"/>
        </w:numPr>
        <w:spacing w:after="0" w:line="354" w:lineRule="auto"/>
        <w:ind w:right="2" w:firstLineChars="0"/>
      </w:pPr>
      <w:r>
        <w:t>系统组网，安装入侵告警管理平台。</w:t>
      </w:r>
    </w:p>
    <w:p>
      <w:pPr>
        <w:pStyle w:val="17"/>
        <w:numPr>
          <w:ilvl w:val="0"/>
          <w:numId w:val="5"/>
        </w:numPr>
        <w:spacing w:after="0" w:line="354" w:lineRule="auto"/>
        <w:ind w:right="2" w:firstLineChars="0"/>
      </w:pPr>
      <w:r>
        <w:t>入侵和紧急告警系统的调试管理及日常运维。</w:t>
      </w:r>
    </w:p>
    <w:p>
      <w:pPr>
        <w:pStyle w:val="3"/>
        <w:ind w:left="12"/>
      </w:pPr>
      <w:bookmarkStart w:id="6" w:name="_Toc133412834"/>
      <w:bookmarkStart w:id="7" w:name="_Toc133412678"/>
      <w:r>
        <w:t>1.3基本知识要求</w:t>
      </w:r>
      <w:bookmarkEnd w:id="6"/>
      <w:bookmarkEnd w:id="7"/>
    </w:p>
    <w:p>
      <w:pPr>
        <w:spacing w:after="0" w:line="354" w:lineRule="auto"/>
        <w:ind w:left="14" w:right="2" w:firstLine="480"/>
      </w:pPr>
      <w:r>
        <w:t>1.3.1视频监控系统的安装、调试和维护</w:t>
      </w:r>
    </w:p>
    <w:p>
      <w:pPr>
        <w:spacing w:after="0" w:line="354" w:lineRule="auto"/>
        <w:ind w:left="14" w:right="2" w:firstLine="480"/>
      </w:pPr>
      <w:r>
        <w:t>了解视频监控系统的基本知识，前端摄像机的安装和接线能独立完成，摄像机的与录像机添加与调试，基础信息修改；摄像机人脸抓拍功能调试，包含抓拍区域、抓拍参数、清晰度；智能录像机配置修改、实况录像调阅、人脸比对功能调试。</w:t>
      </w:r>
    </w:p>
    <w:p>
      <w:pPr>
        <w:spacing w:after="0" w:line="354" w:lineRule="auto"/>
        <w:ind w:left="14" w:right="2" w:firstLine="480"/>
      </w:pPr>
      <w:r>
        <w:t>1.3.2智能门禁系统部署与调试</w:t>
      </w:r>
    </w:p>
    <w:p>
      <w:pPr>
        <w:spacing w:after="0" w:line="354" w:lineRule="auto"/>
        <w:ind w:left="14" w:right="2" w:firstLine="480"/>
      </w:pPr>
      <w:r>
        <w:t>了解智能门禁的视频对讲功能、人员测温功能、人证比对开门功能调试、 IC卡开门等功能、人脸白名单调试等；室内机与室外机对讲功能调试，室内机远程开门配置；人员管理系统包含人员录入、比对模式更改、过人记录查询、分管理员权限功能。</w:t>
      </w:r>
    </w:p>
    <w:p>
      <w:pPr>
        <w:spacing w:after="0" w:line="354" w:lineRule="auto"/>
        <w:ind w:left="14" w:right="2" w:firstLine="480"/>
      </w:pPr>
      <w:r>
        <w:t>1.3.3入侵报警系统的部署与调试</w:t>
      </w:r>
    </w:p>
    <w:p>
      <w:pPr>
        <w:spacing w:after="0" w:line="354" w:lineRule="auto"/>
        <w:ind w:left="14" w:right="2" w:firstLine="480"/>
      </w:pPr>
      <w:r>
        <w:t>熟悉区域入侵功能，包含布放区域划线、告警参数、联动动作调试；声光警戒功能，包含球机巡航路线配置、声音及灯光提示配置、警戒区域划线调试、人员抓拍调试、报警上报管理；录像机告警联动业务配置。</w:t>
      </w:r>
    </w:p>
    <w:p>
      <w:pPr>
        <w:pStyle w:val="3"/>
        <w:ind w:left="12"/>
      </w:pPr>
      <w:bookmarkStart w:id="8" w:name="_Toc133412679"/>
      <w:bookmarkStart w:id="9" w:name="_Toc133412835"/>
      <w:r>
        <w:t>1.4职业素养与安全要求</w:t>
      </w:r>
      <w:bookmarkEnd w:id="8"/>
      <w:bookmarkEnd w:id="9"/>
    </w:p>
    <w:p>
      <w:pPr>
        <w:spacing w:after="0" w:line="354" w:lineRule="auto"/>
        <w:ind w:left="14" w:right="2" w:firstLine="480"/>
      </w:pPr>
      <w:r>
        <w:t>严格遵循相关职业素养要求及安全规范，安全文明参赛；操作规范；工具摆放整齐；着装规范；资料归档完整，要求如下:</w:t>
      </w:r>
    </w:p>
    <w:p>
      <w:pPr>
        <w:pStyle w:val="17"/>
        <w:numPr>
          <w:ilvl w:val="0"/>
          <w:numId w:val="6"/>
        </w:numPr>
        <w:spacing w:after="0" w:line="354" w:lineRule="auto"/>
        <w:ind w:right="2" w:firstLineChars="0"/>
      </w:pPr>
      <w:r>
        <w:t>思想品德优秀</w:t>
      </w:r>
    </w:p>
    <w:p>
      <w:pPr>
        <w:pStyle w:val="17"/>
        <w:numPr>
          <w:ilvl w:val="0"/>
          <w:numId w:val="6"/>
        </w:numPr>
        <w:spacing w:after="0" w:line="354" w:lineRule="auto"/>
        <w:ind w:right="2" w:firstLineChars="0"/>
      </w:pPr>
      <w:r>
        <w:t>具备较高的相关专业的技术技能水平</w:t>
      </w:r>
    </w:p>
    <w:p>
      <w:pPr>
        <w:pStyle w:val="17"/>
        <w:numPr>
          <w:ilvl w:val="0"/>
          <w:numId w:val="6"/>
        </w:numPr>
        <w:spacing w:after="0" w:line="354" w:lineRule="auto"/>
        <w:ind w:right="2" w:firstLineChars="0"/>
      </w:pPr>
      <w:r>
        <w:t>学习能力较强，身体素质好</w:t>
      </w:r>
    </w:p>
    <w:p>
      <w:pPr>
        <w:pStyle w:val="17"/>
        <w:numPr>
          <w:ilvl w:val="0"/>
          <w:numId w:val="6"/>
        </w:numPr>
        <w:spacing w:after="0" w:line="354" w:lineRule="auto"/>
        <w:ind w:right="2" w:firstLineChars="0"/>
      </w:pPr>
      <w:r>
        <w:t>具备较强的心理素质和较强的应变能力</w:t>
      </w:r>
    </w:p>
    <w:p>
      <w:pPr>
        <w:pStyle w:val="17"/>
        <w:numPr>
          <w:ilvl w:val="0"/>
          <w:numId w:val="6"/>
        </w:numPr>
        <w:spacing w:after="0" w:line="354" w:lineRule="auto"/>
        <w:ind w:right="2" w:firstLineChars="0"/>
      </w:pPr>
      <w:r>
        <w:t>具有全日制学籍的在校创业学生不得以职工身份参赛</w:t>
      </w:r>
    </w:p>
    <w:p>
      <w:pPr>
        <w:pStyle w:val="2"/>
        <w:spacing w:after="294"/>
        <w:ind w:left="12"/>
      </w:pPr>
      <w:bookmarkStart w:id="10" w:name="_Toc133412680"/>
      <w:bookmarkStart w:id="11" w:name="_Toc133412836"/>
      <w:r>
        <w:t>2. 竞赛内容</w:t>
      </w:r>
      <w:bookmarkEnd w:id="10"/>
      <w:bookmarkEnd w:id="11"/>
    </w:p>
    <w:p>
      <w:pPr>
        <w:pStyle w:val="3"/>
        <w:ind w:left="12"/>
      </w:pPr>
      <w:bookmarkStart w:id="12" w:name="_Toc133412681"/>
      <w:bookmarkStart w:id="13" w:name="_Toc133412837"/>
      <w:r>
        <w:t>2.1竞赛形式</w:t>
      </w:r>
      <w:bookmarkEnd w:id="12"/>
      <w:bookmarkEnd w:id="13"/>
    </w:p>
    <w:p>
      <w:pPr>
        <w:spacing w:after="0" w:line="354" w:lineRule="auto"/>
        <w:ind w:left="14" w:right="2" w:firstLine="480"/>
      </w:pPr>
      <w:r>
        <w:t>本赛项由理论知识竞赛和实践操作竞赛两部分组成。</w:t>
      </w:r>
    </w:p>
    <w:p>
      <w:pPr>
        <w:spacing w:after="0" w:line="354" w:lineRule="auto"/>
        <w:ind w:left="14" w:right="2" w:firstLine="480"/>
      </w:pPr>
      <w:r>
        <w:t>理论知识竞赛占总成绩的60%，时长为 60 分钟，实践操作竞赛占总成绩的40%，时长为100分钟</w:t>
      </w:r>
      <w:r>
        <w:rPr>
          <w:rFonts w:hint="eastAsia"/>
        </w:rPr>
        <w:t>（暂定）</w:t>
      </w:r>
      <w:r>
        <w:t>。</w:t>
      </w:r>
    </w:p>
    <w:p>
      <w:pPr>
        <w:pStyle w:val="3"/>
        <w:ind w:left="12"/>
      </w:pPr>
      <w:bookmarkStart w:id="14" w:name="_Toc133412682"/>
      <w:bookmarkStart w:id="15" w:name="_Toc133412838"/>
      <w:r>
        <w:t>2.2命题标准</w:t>
      </w:r>
      <w:bookmarkEnd w:id="14"/>
      <w:bookmarkEnd w:id="15"/>
    </w:p>
    <w:p>
      <w:pPr>
        <w:spacing w:after="0" w:line="354" w:lineRule="auto"/>
        <w:ind w:left="14" w:right="2" w:firstLine="480"/>
      </w:pPr>
      <w:r>
        <w:t>竞赛组委会组织有关专家参照现行相关国家法律法规、标准规范、职业标准，结合企业生产实际和技术发展状况，借鉴相关级别竞赛的命题内容和考核评价方法组织统一命题。</w:t>
      </w:r>
    </w:p>
    <w:p>
      <w:pPr>
        <w:pStyle w:val="3"/>
        <w:ind w:left="12"/>
      </w:pPr>
      <w:bookmarkStart w:id="16" w:name="_Toc133412839"/>
      <w:bookmarkStart w:id="17" w:name="_Toc133412683"/>
      <w:r>
        <w:t>2.3命题内容</w:t>
      </w:r>
      <w:bookmarkEnd w:id="16"/>
      <w:bookmarkEnd w:id="17"/>
    </w:p>
    <w:p>
      <w:pPr>
        <w:spacing w:after="0" w:line="354" w:lineRule="auto"/>
        <w:ind w:left="14" w:right="2" w:firstLine="480"/>
      </w:pPr>
      <w:r>
        <w:t>根据任务书要求，在竞赛规定时间内，完成各项任务。竞赛任务设计如下：</w:t>
      </w:r>
    </w:p>
    <w:tbl>
      <w:tblPr>
        <w:tblStyle w:val="16"/>
        <w:tblW w:w="0" w:type="auto"/>
        <w:tblInd w:w="-91" w:type="dxa"/>
        <w:tblLayout w:type="autofit"/>
        <w:tblCellMar>
          <w:top w:w="167" w:type="dxa"/>
          <w:left w:w="117" w:type="dxa"/>
          <w:bottom w:w="61" w:type="dxa"/>
          <w:right w:w="108" w:type="dxa"/>
        </w:tblCellMar>
      </w:tblPr>
      <w:tblGrid>
        <w:gridCol w:w="3205"/>
        <w:gridCol w:w="1843"/>
        <w:gridCol w:w="1559"/>
        <w:gridCol w:w="1843"/>
      </w:tblGrid>
      <w:tr>
        <w:tblPrEx>
          <w:tblCellMar>
            <w:top w:w="167" w:type="dxa"/>
            <w:left w:w="117" w:type="dxa"/>
            <w:bottom w:w="61" w:type="dxa"/>
            <w:right w:w="108" w:type="dxa"/>
          </w:tblCellMar>
        </w:tblPrEx>
        <w:trPr>
          <w:trHeight w:val="47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竞赛阶段</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t>阶段名称</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任务阶段</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评分方式</w:t>
            </w:r>
          </w:p>
        </w:tc>
      </w:tr>
      <w:tr>
        <w:tblPrEx>
          <w:tblCellMar>
            <w:top w:w="167" w:type="dxa"/>
            <w:left w:w="117" w:type="dxa"/>
            <w:bottom w:w="61" w:type="dxa"/>
            <w:right w:w="108" w:type="dxa"/>
          </w:tblCellMar>
        </w:tblPrEx>
        <w:trPr>
          <w:trHeight w:val="316"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第一阶段权重60%</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t>理论考试</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在线答题</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机考评分</w:t>
            </w:r>
          </w:p>
        </w:tc>
      </w:tr>
      <w:tr>
        <w:tblPrEx>
          <w:tblCellMar>
            <w:top w:w="167" w:type="dxa"/>
            <w:left w:w="117" w:type="dxa"/>
            <w:bottom w:w="61" w:type="dxa"/>
            <w:right w:w="108" w:type="dxa"/>
          </w:tblCellMar>
        </w:tblPrEx>
        <w:trPr>
          <w:trHeight w:val="182"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第二阶段权重40%</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t>实践操作</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t>实践操作</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t>裁判评分</w:t>
            </w:r>
          </w:p>
        </w:tc>
      </w:tr>
    </w:tbl>
    <w:p>
      <w:pPr>
        <w:pStyle w:val="3"/>
        <w:ind w:left="12"/>
      </w:pPr>
      <w:bookmarkStart w:id="18" w:name="_Toc133412684"/>
      <w:bookmarkStart w:id="19" w:name="_Toc133412840"/>
      <w:r>
        <w:t>2.4竞赛时间</w:t>
      </w:r>
      <w:bookmarkEnd w:id="18"/>
      <w:bookmarkEnd w:id="19"/>
    </w:p>
    <w:p>
      <w:pPr>
        <w:spacing w:after="0" w:line="354" w:lineRule="auto"/>
        <w:ind w:left="14" w:right="2" w:firstLine="480"/>
      </w:pPr>
      <w:r>
        <w:t>具体安排另行通知。</w:t>
      </w:r>
    </w:p>
    <w:p>
      <w:pPr>
        <w:pStyle w:val="2"/>
        <w:spacing w:after="294"/>
        <w:ind w:left="12"/>
      </w:pPr>
      <w:bookmarkStart w:id="20" w:name="_Toc133412685"/>
      <w:bookmarkStart w:id="21" w:name="_Toc133412841"/>
      <w:r>
        <w:t>3. 命题方式</w:t>
      </w:r>
      <w:bookmarkEnd w:id="20"/>
      <w:bookmarkEnd w:id="21"/>
    </w:p>
    <w:p>
      <w:pPr>
        <w:pStyle w:val="3"/>
        <w:ind w:left="12"/>
      </w:pPr>
      <w:bookmarkStart w:id="22" w:name="_Toc133412686"/>
      <w:bookmarkStart w:id="23" w:name="_Toc133412842"/>
      <w:r>
        <w:t>3.1命题流程</w:t>
      </w:r>
      <w:bookmarkEnd w:id="22"/>
      <w:bookmarkEnd w:id="23"/>
    </w:p>
    <w:p>
      <w:pPr>
        <w:spacing w:after="0" w:line="354" w:lineRule="auto"/>
        <w:ind w:left="14" w:right="2" w:firstLine="480"/>
      </w:pPr>
      <w:r>
        <w:t>专家组根据本竞赛规程的要求组织命题。竞赛采用建立赛题题库并公开竞赛样题的方式进行，赛前在竞赛官方网站公布一套竞赛样题。</w:t>
      </w:r>
    </w:p>
    <w:p>
      <w:pPr>
        <w:pStyle w:val="3"/>
        <w:ind w:left="12"/>
      </w:pPr>
      <w:bookmarkStart w:id="24" w:name="_Toc133412687"/>
      <w:bookmarkStart w:id="25" w:name="_Toc133412843"/>
      <w:r>
        <w:t>3.2最终赛题产生的方式</w:t>
      </w:r>
      <w:bookmarkEnd w:id="24"/>
      <w:bookmarkEnd w:id="25"/>
    </w:p>
    <w:p>
      <w:pPr>
        <w:spacing w:after="180" w:line="354" w:lineRule="auto"/>
        <w:ind w:left="14" w:right="2" w:firstLine="480"/>
      </w:pPr>
      <w:r>
        <w:t>竞赛前一天，由竞赛组委会在实践操作竞赛试卷库中抽取本场赛卷，专家工作组指定专人负责赛卷审核、并签字确认赛题确认书，移交给裁判长。</w:t>
      </w:r>
    </w:p>
    <w:p>
      <w:pPr>
        <w:pStyle w:val="2"/>
        <w:spacing w:after="294"/>
        <w:ind w:left="12"/>
      </w:pPr>
      <w:bookmarkStart w:id="26" w:name="_Toc133412688"/>
      <w:bookmarkStart w:id="27" w:name="_Toc133412844"/>
      <w:r>
        <w:t>4. 评判方式</w:t>
      </w:r>
      <w:bookmarkEnd w:id="26"/>
      <w:bookmarkEnd w:id="27"/>
    </w:p>
    <w:p>
      <w:pPr>
        <w:pStyle w:val="3"/>
        <w:spacing w:after="56"/>
        <w:ind w:left="12"/>
      </w:pPr>
      <w:bookmarkStart w:id="28" w:name="_Toc133412689"/>
      <w:bookmarkStart w:id="29" w:name="_Toc133412845"/>
      <w:r>
        <w:t>4.1评判流程</w:t>
      </w:r>
      <w:bookmarkEnd w:id="28"/>
      <w:bookmarkEnd w:id="29"/>
    </w:p>
    <w:p>
      <w:pPr>
        <w:spacing w:after="0" w:line="354" w:lineRule="auto"/>
        <w:ind w:left="14" w:right="2" w:firstLine="480"/>
      </w:pPr>
      <w:r>
        <w:t>安徽省司法技术</w:t>
      </w:r>
      <w:r>
        <w:rPr>
          <w:rFonts w:hint="eastAsia"/>
          <w:lang w:val="en-US" w:eastAsia="zh-CN"/>
        </w:rPr>
        <w:t>赛项</w:t>
      </w:r>
      <w:r>
        <w:t>竞赛评分流程采用中国技能比赛的评分方法进行。现场分组别竞赛，每2名裁判员对1名参赛选手在1个操作台竞赛进行评分。每1名选手必须由 2名裁判员进行结果核对，并记录结果。确认后的结果任何人不得修改，必须立即将纸质评分表提交给裁判长妥善保存。</w:t>
      </w:r>
    </w:p>
    <w:p>
      <w:pPr>
        <w:spacing w:after="0" w:line="354" w:lineRule="auto"/>
        <w:ind w:left="14" w:right="2" w:firstLine="480"/>
      </w:pPr>
      <w:r>
        <w:t>选手理论知识竞赛得分由系统自动评分，实践操作竞赛得分由2名裁判员进行评判。裁判组监督现场机考评分，由裁判长负责竞赛全过程。</w:t>
      </w:r>
    </w:p>
    <w:p>
      <w:pPr>
        <w:pStyle w:val="3"/>
        <w:ind w:left="12"/>
      </w:pPr>
      <w:bookmarkStart w:id="30" w:name="_Toc133412846"/>
      <w:bookmarkStart w:id="31" w:name="_Toc133412690"/>
      <w:r>
        <w:t>4.2评判方法</w:t>
      </w:r>
      <w:bookmarkEnd w:id="30"/>
      <w:bookmarkEnd w:id="31"/>
    </w:p>
    <w:p>
      <w:pPr>
        <w:numPr>
          <w:ilvl w:val="0"/>
          <w:numId w:val="7"/>
        </w:numPr>
        <w:ind w:left="868" w:right="2" w:hanging="362"/>
      </w:pPr>
      <w:r>
        <w:t>第一阶段理论竞赛评分规则</w:t>
      </w:r>
    </w:p>
    <w:p>
      <w:pPr>
        <w:spacing w:after="0" w:line="354" w:lineRule="auto"/>
        <w:ind w:left="14" w:right="2" w:firstLine="480"/>
      </w:pPr>
      <w:r>
        <w:t>第一阶段总分为 100 分，包含40道单选题，每道题的分值为1分；20道多选题，每道题的分值为2分；20道判断题，每道题的分值为1分。答对得分，答错不得分，系统自动评分。</w:t>
      </w:r>
    </w:p>
    <w:p>
      <w:pPr>
        <w:numPr>
          <w:ilvl w:val="0"/>
          <w:numId w:val="7"/>
        </w:numPr>
        <w:ind w:left="868" w:right="2" w:hanging="362"/>
      </w:pPr>
      <w:r>
        <w:t>第二阶段实践操作竞赛评分规则</w:t>
      </w:r>
    </w:p>
    <w:p>
      <w:pPr>
        <w:spacing w:after="0" w:line="354" w:lineRule="auto"/>
        <w:ind w:left="14" w:right="2" w:firstLine="480"/>
      </w:pPr>
      <w:r>
        <w:t>第二阶段总分为100分，包含</w:t>
      </w:r>
      <w:r>
        <w:rPr>
          <w:rFonts w:hint="eastAsia"/>
          <w:lang w:val="en-US" w:eastAsia="zh-CN"/>
        </w:rPr>
        <w:t>3</w:t>
      </w:r>
      <w:r>
        <w:t>个模块</w:t>
      </w:r>
      <w:r>
        <w:rPr>
          <w:rFonts w:hint="eastAsia"/>
          <w:lang w:eastAsia="zh-CN"/>
        </w:rPr>
        <w:t>（</w:t>
      </w:r>
      <w:r>
        <w:rPr>
          <w:rFonts w:hint="eastAsia"/>
          <w:lang w:val="en-US" w:eastAsia="zh-CN"/>
        </w:rPr>
        <w:t>详见竞赛内容</w:t>
      </w:r>
      <w:r>
        <w:rPr>
          <w:rFonts w:hint="eastAsia"/>
          <w:lang w:eastAsia="zh-CN"/>
        </w:rPr>
        <w:t>）</w:t>
      </w:r>
      <w:r>
        <w:t>，竞赛选手按照竞赛任务书完成相关操作与开发任务。裁判员根据评分标准对选手相关操作与开发任务完成情况进行评分。符合操作、完成开发任务得分，其他情况不得分。</w:t>
      </w:r>
    </w:p>
    <w:p>
      <w:pPr>
        <w:pStyle w:val="3"/>
        <w:ind w:left="12"/>
      </w:pPr>
      <w:bookmarkStart w:id="32" w:name="_Toc133412847"/>
      <w:bookmarkStart w:id="33" w:name="_Toc133412691"/>
      <w:r>
        <w:t>4.3成绩复核</w:t>
      </w:r>
      <w:bookmarkEnd w:id="32"/>
      <w:bookmarkEnd w:id="33"/>
    </w:p>
    <w:p>
      <w:pPr>
        <w:spacing w:after="0" w:line="354" w:lineRule="auto"/>
        <w:ind w:left="14" w:right="2" w:firstLine="480"/>
      </w:pPr>
      <w:r>
        <w:t>为保障成绩评判的准确性，将对赛项总成绩排名前30%的所有参赛选手的成绩进行复核；对其余成绩进行抽检复核，抽检覆盖率不得低于15%。如发现成绩错误以书面方式及时告知裁判长，由裁判长更正成绩并签字确认。复核、抽检错误率超过5%的，裁判组将对所有成绩进行复核。</w:t>
      </w:r>
    </w:p>
    <w:p>
      <w:pPr>
        <w:pStyle w:val="3"/>
        <w:ind w:left="12"/>
      </w:pPr>
      <w:bookmarkStart w:id="34" w:name="_Toc133412848"/>
      <w:bookmarkStart w:id="35" w:name="_Toc133412692"/>
      <w:r>
        <w:t>4.4最终成绩</w:t>
      </w:r>
      <w:bookmarkEnd w:id="34"/>
      <w:bookmarkEnd w:id="35"/>
    </w:p>
    <w:p>
      <w:pPr>
        <w:spacing w:after="0" w:line="354" w:lineRule="auto"/>
        <w:ind w:left="14" w:right="2" w:firstLine="480"/>
      </w:pPr>
      <w:r>
        <w:t>竞赛成绩由裁判长、监查签字确认后，报竞赛组委会办公室解密整理，呈竞赛组委会领导机构审定，全过程审核无误公布最终成绩。</w:t>
      </w:r>
    </w:p>
    <w:p>
      <w:pPr>
        <w:pStyle w:val="3"/>
        <w:ind w:left="12"/>
      </w:pPr>
      <w:bookmarkStart w:id="36" w:name="_Toc133412849"/>
      <w:bookmarkStart w:id="37" w:name="_Toc133412693"/>
      <w:r>
        <w:t>4.5成绩排序和奖项设定</w:t>
      </w:r>
      <w:bookmarkEnd w:id="36"/>
      <w:bookmarkEnd w:id="37"/>
    </w:p>
    <w:p>
      <w:pPr>
        <w:spacing w:after="0" w:line="354" w:lineRule="auto"/>
        <w:ind w:left="14" w:right="2" w:firstLine="480"/>
      </w:pPr>
      <w:r>
        <w:t>4.5.1成绩排序</w:t>
      </w:r>
    </w:p>
    <w:p>
      <w:pPr>
        <w:spacing w:after="0" w:line="354" w:lineRule="auto"/>
        <w:ind w:left="14" w:right="2" w:firstLine="480"/>
      </w:pPr>
      <w:r>
        <w:t>根据选手竞赛总分评定结果从高到低依次排定；总分相同者按实践操作分高优先，实践操作分相同时按用时更短者优先；若实践操作分数和用时均相同，以理论知识用时更短及报名顺序靠前者优先。</w:t>
      </w:r>
    </w:p>
    <w:p>
      <w:pPr>
        <w:ind w:left="507" w:right="2"/>
      </w:pPr>
      <w:r>
        <w:t>4.5.2奖项设定</w:t>
      </w:r>
    </w:p>
    <w:p>
      <w:pPr>
        <w:spacing w:after="0" w:line="354" w:lineRule="auto"/>
        <w:ind w:left="14" w:right="2" w:firstLine="480"/>
        <w:rPr>
          <w:rFonts w:hint="eastAsia" w:eastAsia="仿宋"/>
          <w:lang w:eastAsia="zh-CN"/>
        </w:rPr>
      </w:pPr>
      <w:r>
        <w:t>本次选拔赛不设奖项，按省级选拔赛排名推荐国赛代表队</w:t>
      </w:r>
      <w:r>
        <w:rPr>
          <w:rFonts w:hint="eastAsia"/>
          <w:lang w:eastAsia="zh-CN"/>
        </w:rPr>
        <w:t>。</w:t>
      </w:r>
    </w:p>
    <w:p>
      <w:pPr>
        <w:pStyle w:val="2"/>
        <w:spacing w:after="294"/>
        <w:ind w:left="12"/>
      </w:pPr>
      <w:bookmarkStart w:id="38" w:name="_Toc133412694"/>
      <w:bookmarkStart w:id="39" w:name="_Toc133412850"/>
      <w:r>
        <w:t>5. 竞赛的基础设施</w:t>
      </w:r>
      <w:bookmarkEnd w:id="38"/>
      <w:bookmarkEnd w:id="39"/>
    </w:p>
    <w:p>
      <w:pPr>
        <w:pStyle w:val="3"/>
        <w:spacing w:after="0"/>
        <w:ind w:left="12"/>
      </w:pPr>
      <w:bookmarkStart w:id="40" w:name="_Toc133412851"/>
      <w:bookmarkStart w:id="41" w:name="_Toc133412695"/>
      <w:r>
        <w:t>5.1实操竞赛设备安装接线图示例</w:t>
      </w:r>
      <w:bookmarkEnd w:id="40"/>
      <w:bookmarkEnd w:id="41"/>
    </w:p>
    <w:p>
      <w:pPr>
        <w:spacing w:after="376" w:line="259" w:lineRule="auto"/>
        <w:ind w:left="17" w:right="-619" w:firstLine="0"/>
      </w:pPr>
      <w:r>
        <w:drawing>
          <wp:inline distT="0" distB="0" distL="0" distR="0">
            <wp:extent cx="5293995" cy="298450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309651" cy="2993152"/>
                    </a:xfrm>
                    <a:prstGeom prst="rect">
                      <a:avLst/>
                    </a:prstGeom>
                  </pic:spPr>
                </pic:pic>
              </a:graphicData>
            </a:graphic>
          </wp:inline>
        </w:drawing>
      </w:r>
    </w:p>
    <w:p>
      <w:pPr>
        <w:pStyle w:val="3"/>
        <w:spacing w:after="0"/>
        <w:ind w:left="12"/>
        <w:rPr>
          <w:rFonts w:eastAsiaTheme="minorEastAsia"/>
        </w:rPr>
      </w:pPr>
      <w:bookmarkStart w:id="42" w:name="_Toc133412852"/>
      <w:bookmarkStart w:id="43" w:name="_Toc133412696"/>
      <w:r>
        <w:t>5.2赛场设备主要配置清单（拟）</w:t>
      </w:r>
      <w:bookmarkEnd w:id="42"/>
      <w:bookmarkEnd w:id="43"/>
    </w:p>
    <w:tbl>
      <w:tblPr>
        <w:tblStyle w:val="9"/>
        <w:tblW w:w="8364" w:type="dxa"/>
        <w:tblInd w:w="-5" w:type="dxa"/>
        <w:tblLayout w:type="autofit"/>
        <w:tblCellMar>
          <w:top w:w="0" w:type="dxa"/>
          <w:left w:w="108" w:type="dxa"/>
          <w:bottom w:w="0" w:type="dxa"/>
          <w:right w:w="108" w:type="dxa"/>
        </w:tblCellMar>
      </w:tblPr>
      <w:tblGrid>
        <w:gridCol w:w="876"/>
        <w:gridCol w:w="2275"/>
        <w:gridCol w:w="5213"/>
      </w:tblGrid>
      <w:tr>
        <w:tblPrEx>
          <w:tblCellMar>
            <w:top w:w="0" w:type="dxa"/>
            <w:left w:w="108" w:type="dxa"/>
            <w:bottom w:w="0" w:type="dxa"/>
            <w:right w:w="108" w:type="dxa"/>
          </w:tblCellMar>
        </w:tblPrEx>
        <w:trPr>
          <w:trHeight w:val="402"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left="0" w:firstLine="0"/>
              <w:jc w:val="both"/>
              <w:rPr>
                <w:rFonts w:ascii="Times New Roman" w:hAnsi="Times New Roman" w:eastAsia="宋体" w:cs="Times New Roman"/>
                <w:kern w:val="0"/>
                <w:szCs w:val="24"/>
              </w:rPr>
            </w:pPr>
            <w:r>
              <w:rPr>
                <w:rFonts w:ascii="Times New Roman" w:hAnsi="Times New Roman" w:eastAsia="宋体" w:cs="Times New Roman"/>
                <w:kern w:val="0"/>
                <w:szCs w:val="24"/>
              </w:rPr>
              <w:t>序号</w:t>
            </w:r>
          </w:p>
        </w:tc>
        <w:tc>
          <w:tcPr>
            <w:tcW w:w="2275"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ind w:left="0" w:firstLine="0"/>
              <w:jc w:val="center"/>
              <w:rPr>
                <w:rFonts w:ascii="Times New Roman" w:hAnsi="Times New Roman" w:eastAsia="宋体" w:cs="Times New Roman"/>
                <w:kern w:val="0"/>
                <w:szCs w:val="24"/>
              </w:rPr>
            </w:pPr>
            <w:r>
              <w:rPr>
                <w:rFonts w:ascii="Times New Roman" w:hAnsi="Times New Roman" w:eastAsia="宋体" w:cs="Times New Roman"/>
                <w:kern w:val="0"/>
                <w:szCs w:val="24"/>
              </w:rPr>
              <w:t>设备名称</w:t>
            </w:r>
          </w:p>
        </w:tc>
        <w:tc>
          <w:tcPr>
            <w:tcW w:w="5213"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ind w:left="0" w:firstLine="0"/>
              <w:jc w:val="center"/>
              <w:rPr>
                <w:rFonts w:ascii="Times New Roman" w:hAnsi="Times New Roman" w:eastAsia="宋体" w:cs="Times New Roman"/>
                <w:kern w:val="0"/>
                <w:szCs w:val="24"/>
              </w:rPr>
            </w:pPr>
            <w:r>
              <w:rPr>
                <w:rFonts w:ascii="Times New Roman" w:hAnsi="Times New Roman" w:eastAsia="宋体" w:cs="Times New Roman"/>
                <w:kern w:val="0"/>
                <w:szCs w:val="24"/>
              </w:rPr>
              <w:t>　</w:t>
            </w:r>
          </w:p>
        </w:tc>
      </w:tr>
      <w:tr>
        <w:trPr>
          <w:trHeight w:val="402"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400万双光警戒筒型网络摄像机</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t>400万像素1/1.8"筒型网络摄像机；2.8~12mm变焦；内</w:t>
            </w:r>
          </w:p>
          <w:p>
            <w:pPr>
              <w:spacing w:after="0" w:line="240" w:lineRule="auto"/>
              <w:ind w:left="0" w:firstLine="0"/>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t>置Mic、内置Speaker；音频1入1出；告警1入1</w:t>
            </w:r>
          </w:p>
          <w:p>
            <w:pPr>
              <w:spacing w:after="0" w:line="240" w:lineRule="auto"/>
              <w:ind w:left="0" w:firstLine="0"/>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t>出；10M/100M自适应网口；0.001ux (F1.6，AGC ON，彩色)；宽动态范围：120dB；智能双光；30FPS</w:t>
            </w:r>
          </w:p>
          <w:p>
            <w:pPr>
              <w:spacing w:after="0" w:line="240" w:lineRule="auto"/>
              <w:ind w:left="0" w:firstLine="0"/>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t>（2688*1520）；支持人数统计、人脸检测、运动检测、越界检测、区域入侵、进入区域、离开区域、遮挡检</w:t>
            </w:r>
          </w:p>
          <w:p>
            <w:pPr>
              <w:spacing w:after="0" w:line="240"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测、声音异常；供电方式：DC12V(±25%)、POE；工作温湿度：-30℃~60℃，≤95%RH；功耗：16.0W MAX；防护等级：IP66；</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DC12V/2A 多功能安防电源适配器 (圆头)</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一次电源--20℃-60℃-180Vac-260Vac-12V/2A国内行业款适配器（圆头）</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6寸筒机壁装支架</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6寸筒机壁装支架</w:t>
            </w:r>
          </w:p>
        </w:tc>
      </w:tr>
      <w:tr>
        <w:tblPrEx>
          <w:tblCellMar>
            <w:top w:w="0" w:type="dxa"/>
            <w:left w:w="108" w:type="dxa"/>
            <w:bottom w:w="0" w:type="dxa"/>
            <w:right w:w="108" w:type="dxa"/>
          </w:tblCellMar>
        </w:tblPrEx>
        <w:trPr>
          <w:trHeight w:val="750"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400万超星光宽动态变焦全彩深度智能筒型网络摄像机</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400万像素1/3"筒型网络摄像机；4.0mm定焦；内置</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Mic；10M/100M自适应网口；0.01ux (F2.0，AGC ON，彩色)，0lux(开启红外)；宽动态范围：数字宽动态；红外补光；30FPS（2560*1440）；支持越界检测、区域入侵、运动检测、遮挡检测、声音异常；供电方式：</w:t>
            </w:r>
          </w:p>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DC12V(±25%)；工作温湿度：-30℃~60℃，≤95%RH；功耗：8.0W MAX；防护等级：IP67；</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Non-Brand DC12V/2A 墙插电源适配器</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一次电源-0°C-40°C-90Vac-264Vac-12V/2.0A WallAdapter</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6寸筒机壁装支架</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6寸筒机壁装支架</w:t>
            </w:r>
          </w:p>
        </w:tc>
      </w:tr>
      <w:tr>
        <w:tblPrEx>
          <w:tblCellMar>
            <w:top w:w="0" w:type="dxa"/>
            <w:left w:w="108" w:type="dxa"/>
            <w:bottom w:w="0" w:type="dxa"/>
            <w:right w:w="108" w:type="dxa"/>
          </w:tblCellMar>
        </w:tblPrEx>
        <w:trPr>
          <w:trHeight w:val="402"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8 盘位 32 路网络视频分析服务器</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装配组件-UNV-NVS-B200-I8@32-X-网络视频分析服务器-国内版</w:t>
            </w:r>
          </w:p>
        </w:tc>
      </w:tr>
      <w:tr>
        <w:trPr>
          <w:trHeight w:val="402"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宇视4T监控级硬盘</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3.5"英寸，4TB容量，SATA 6Gb/S, 缓存128M，5400转</w:t>
            </w:r>
          </w:p>
        </w:tc>
      </w:tr>
      <w:tr>
        <w:trPr>
          <w:trHeight w:val="402"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22 寸液晶监视显示单元</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22寸液晶监视显示单元</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HDMI 线缆-10m-黑色</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10米光纤线缆：类型：HDMI线缆颜色：黑色光纤材质、无损传输、超长距离传输无信号衰减</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22/32监视器底座式支架</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22寸监视器底座式支架</w:t>
            </w:r>
          </w:p>
        </w:tc>
      </w:tr>
      <w:tr>
        <w:tblPrEx>
          <w:tblCellMar>
            <w:top w:w="0" w:type="dxa"/>
            <w:left w:w="108" w:type="dxa"/>
            <w:bottom w:w="0" w:type="dxa"/>
            <w:right w:w="108" w:type="dxa"/>
          </w:tblCellMar>
        </w:tblPrEx>
        <w:trPr>
          <w:trHeight w:val="402"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7寸人脸门禁一体机</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人脸识别率 &gt;99%；人脸识别时间 200ms，人脸库容 2万 ，卡库容 4 万 ，脱机记录数 10万条事件记录（不含图片）；开门 方式及组合支持人脸、密码、刷卡及相互组合的识别方式、微信小程序远程开门；</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通信方式 10/100Mbps自适应网口；</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可刷卡类型 IC卡读卡区支持刷卡类型：Mifare卡、</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USIM NFC卡号，支持Mifare加密功能，支持读取CPU 卡序列号接口 网口×1、韦根输入×1、韦根输出×1、RS485×</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1、告警输入×2、告警输出×1、门锁接口×1、门磁接口×1、开门按钮×1</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电源 DC12V±25%输入</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显示屏 触摸屏；尺寸：7英寸；分辨率：600×1024</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摄像头 双摄像头：200万像素RGB+200万像素IR 补光灯 红外补光灯</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尺寸（长×宽×高） 246mm*110mm*23.5mm</w:t>
            </w:r>
          </w:p>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安装方式 标配金属安装挂板，支持明装、86盒安装工作环境 -20℃~60℃，&lt;95%不凝露适用场景 室内、室外</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单门磁力锁280KG</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单门磁力锁：工作电压:DC12V 工作电流:500mA/250mA</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承受拉力:280KG</w:t>
            </w:r>
          </w:p>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适用范围:木门、玻璃门、金属门、防盗门产品尺寸:253*25*48 开门类型:断电开门</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闸机开门按钮</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开门按钮供电方式：干接点信号控制</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结构：PC阻燃材料和银合金触点规格尺寸：86*86mm</w:t>
            </w:r>
          </w:p>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安装方式：86盒安装弹力持久、受力平稳</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DC12V/25W电源适配器(裸线,国内版)</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DC12V/24W电源适配器(裸线,国内版)</w:t>
            </w:r>
          </w:p>
        </w:tc>
      </w:tr>
      <w:tr>
        <w:tblPrEx>
          <w:tblCellMar>
            <w:top w:w="0" w:type="dxa"/>
            <w:left w:w="108" w:type="dxa"/>
            <w:bottom w:w="0" w:type="dxa"/>
            <w:right w:w="108" w:type="dxa"/>
          </w:tblCellMar>
        </w:tblPrEx>
        <w:trPr>
          <w:trHeight w:val="630"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矩阵型测温模块+测温模块通用支架</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"测温范围 30℃-45℃ 测温精度 0.1℃ 测温误差 ±0.3℃ 测温距离 1m</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电源 DC12V±25%输入工作温度 10℃-35℃</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w:t>
            </w:r>
          </w:p>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适用场景 室内，无风环境</w:t>
            </w:r>
          </w:p>
        </w:tc>
      </w:tr>
      <w:tr>
        <w:tblPrEx>
          <w:tblCellMar>
            <w:top w:w="0" w:type="dxa"/>
            <w:left w:w="108" w:type="dxa"/>
            <w:bottom w:w="0" w:type="dxa"/>
            <w:right w:w="108" w:type="dxa"/>
          </w:tblCellMar>
        </w:tblPrEx>
        <w:trPr>
          <w:trHeight w:val="402"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单门磁力锁L型支架</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单门磁力锁L型支架：材质：高强度铝合金；开门方式：90°单向开门；适用电锁：磁力锁系列；</w:t>
            </w:r>
          </w:p>
        </w:tc>
      </w:tr>
      <w:tr>
        <w:tblPrEx>
          <w:tblCellMar>
            <w:top w:w="0" w:type="dxa"/>
            <w:left w:w="108" w:type="dxa"/>
            <w:bottom w:w="0" w:type="dxa"/>
            <w:right w:w="108" w:type="dxa"/>
          </w:tblCellMar>
        </w:tblPrEx>
        <w:trPr>
          <w:trHeight w:val="402"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室内机</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电源参数 DC12-24V 工作电流 ≤400mA</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屏幕分辨率 1024×600</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显示屏 7英寸超薄TFT屏</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接口 电源*1、网络口*1、防区*8</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尺寸（长×高×厚） 140mm×205mm×16mm</w:t>
            </w:r>
          </w:p>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工作环境 ﹣10℃~﹢55℃，10%～90%不凝结，室内环境支持监视功能、安防报警、访客抓拍、监视网络摄像头；安装方式磁吸壁挂式；支持留影留言5条；支持8路防区。</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室内机壁挂架配件包</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室内机壁挂支架、电源排线、防区排线</w:t>
            </w:r>
          </w:p>
        </w:tc>
      </w:tr>
      <w:tr>
        <w:tblPrEx>
          <w:tblCellMar>
            <w:top w:w="0" w:type="dxa"/>
            <w:left w:w="108" w:type="dxa"/>
            <w:bottom w:w="0" w:type="dxa"/>
            <w:right w:w="108" w:type="dxa"/>
          </w:tblCellMar>
        </w:tblPrEx>
        <w:trPr>
          <w:trHeight w:val="402" w:hRule="atLeast"/>
        </w:trPr>
        <w:tc>
          <w:tcPr>
            <w:tcW w:w="876" w:type="dxa"/>
            <w:vMerge w:val="continue"/>
            <w:tcBorders>
              <w:top w:val="nil"/>
              <w:left w:val="single" w:color="auto" w:sz="4" w:space="0"/>
              <w:bottom w:val="single" w:color="auto" w:sz="4" w:space="0"/>
              <w:right w:val="single" w:color="auto" w:sz="4" w:space="0"/>
            </w:tcBorders>
            <w:vAlign w:val="center"/>
          </w:tcPr>
          <w:p>
            <w:pPr>
              <w:spacing w:after="0" w:line="240" w:lineRule="auto"/>
              <w:ind w:left="0" w:firstLine="0"/>
              <w:rPr>
                <w:rFonts w:ascii="宋体" w:hAnsi="宋体" w:eastAsia="宋体" w:cs="宋体"/>
                <w:kern w:val="0"/>
                <w:sz w:val="21"/>
                <w:szCs w:val="21"/>
              </w:rPr>
            </w:pP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DC12V/25W电源适配器(裸线,国内版)</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DC12V/24W电源适配器(裸线,国内版)</w:t>
            </w:r>
          </w:p>
        </w:tc>
      </w:tr>
      <w:tr>
        <w:tblPrEx>
          <w:tblCellMar>
            <w:top w:w="0" w:type="dxa"/>
            <w:left w:w="108" w:type="dxa"/>
            <w:bottom w:w="0" w:type="dxa"/>
            <w:right w:w="108" w:type="dxa"/>
          </w:tblCellMar>
        </w:tblPrEx>
        <w:trPr>
          <w:trHeight w:val="402"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人脸管理服务器</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内存：4G</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硬盘:1T</w:t>
            </w:r>
          </w:p>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支持32路终端最大白名单库：10W 最大访客库：1W 过人结构化数据保存数：250万条过人图片保存数：75万访问并发量：支持最多5路客户端访问。</w:t>
            </w:r>
          </w:p>
        </w:tc>
      </w:tr>
      <w:tr>
        <w:tblPrEx>
          <w:tblCellMar>
            <w:top w:w="0" w:type="dxa"/>
            <w:left w:w="108" w:type="dxa"/>
            <w:bottom w:w="0" w:type="dxa"/>
            <w:right w:w="108" w:type="dxa"/>
          </w:tblCellMar>
        </w:tblPrEx>
        <w:trPr>
          <w:trHeight w:val="402" w:hRule="atLeast"/>
        </w:trPr>
        <w:tc>
          <w:tcPr>
            <w:tcW w:w="87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left="0" w:firstLine="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275"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以太网交换机主机</w:t>
            </w:r>
          </w:p>
        </w:tc>
        <w:tc>
          <w:tcPr>
            <w:tcW w:w="5213" w:type="dxa"/>
            <w:tcBorders>
              <w:top w:val="nil"/>
              <w:left w:val="nil"/>
              <w:bottom w:val="single" w:color="auto" w:sz="4" w:space="0"/>
              <w:right w:val="single" w:color="auto" w:sz="4" w:space="0"/>
            </w:tcBorders>
            <w:shd w:val="clear" w:color="auto" w:fill="auto"/>
            <w:vAlign w:val="center"/>
          </w:tcPr>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二层24口千兆交换机；</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24个10/100/1000电口、4个10/100/1000光口；交换容量≥336Gbps、包转发率≥96Mpps；工作温度：-5~55℃；</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硬件尺寸：340mm（宽）×190mm（深）×44mm（高）</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具有防雷设计、支持强大的ACL功能、具备端口限速；支持MAC地址和端口绑定，支持IP Source Guard、</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DHCP Snooping，支持802.1X认证；</w:t>
            </w:r>
          </w:p>
          <w:p>
            <w:pPr>
              <w:spacing w:after="0" w:line="240" w:lineRule="auto"/>
              <w:ind w:left="0" w:firstLine="0"/>
              <w:rPr>
                <w:rFonts w:hint="eastAsia" w:ascii="宋体" w:hAnsi="宋体" w:eastAsia="宋体" w:cs="宋体"/>
                <w:kern w:val="0"/>
                <w:sz w:val="21"/>
                <w:szCs w:val="21"/>
                <w:lang w:eastAsia="zh-CN"/>
              </w:rPr>
            </w:pPr>
            <w:r>
              <w:rPr>
                <w:rFonts w:hint="eastAsia" w:ascii="宋体" w:hAnsi="宋体" w:eastAsia="宋体" w:cs="宋体"/>
                <w:kern w:val="0"/>
                <w:sz w:val="21"/>
                <w:szCs w:val="21"/>
              </w:rPr>
              <w:t>支持Telnet、SNMP等方式实现对交换机的管理；支持VLAN（4K个），支持1：1和N:1VLAN转换；支持端口聚合、支持组播、支持STP、RTSP、MSTP、支持G.8032环网保护协议；</w:t>
            </w:r>
          </w:p>
          <w:p>
            <w:pPr>
              <w:spacing w:after="0" w:line="240" w:lineRule="auto"/>
              <w:ind w:left="0" w:firstLine="0"/>
              <w:rPr>
                <w:rFonts w:hint="eastAsia" w:ascii="宋体" w:hAnsi="宋体" w:eastAsia="宋体" w:cs="宋体"/>
                <w:kern w:val="0"/>
                <w:sz w:val="21"/>
                <w:szCs w:val="21"/>
              </w:rPr>
            </w:pPr>
            <w:r>
              <w:rPr>
                <w:rFonts w:hint="eastAsia" w:ascii="宋体" w:hAnsi="宋体" w:eastAsia="宋体" w:cs="宋体"/>
                <w:kern w:val="0"/>
                <w:sz w:val="21"/>
                <w:szCs w:val="21"/>
              </w:rPr>
              <w:t>支持端口镜像和远程端口镜像；</w:t>
            </w:r>
          </w:p>
        </w:tc>
      </w:tr>
    </w:tbl>
    <w:p>
      <w:pPr>
        <w:spacing w:after="0" w:line="259" w:lineRule="auto"/>
        <w:ind w:left="0" w:right="230" w:firstLine="0"/>
        <w:rPr>
          <w:rFonts w:hint="eastAsia" w:eastAsiaTheme="minorEastAsia"/>
        </w:rPr>
      </w:pPr>
    </w:p>
    <w:p>
      <w:pPr>
        <w:pStyle w:val="3"/>
        <w:spacing w:after="215"/>
        <w:ind w:left="12"/>
      </w:pPr>
      <w:bookmarkStart w:id="44" w:name="_Toc133412853"/>
      <w:bookmarkStart w:id="45" w:name="_Toc133412697"/>
      <w:r>
        <w:t>5.3 赛场辅材设备清单（拟）</w:t>
      </w:r>
      <w:bookmarkEnd w:id="44"/>
      <w:bookmarkEnd w:id="45"/>
    </w:p>
    <w:p>
      <w:pPr>
        <w:spacing w:after="0"/>
        <w:ind w:left="24" w:right="2"/>
      </w:pPr>
      <w:r>
        <w:t>辅材及工具(工位上已经安装部分不在表中列出)</w:t>
      </w:r>
    </w:p>
    <w:tbl>
      <w:tblPr>
        <w:tblStyle w:val="16"/>
        <w:tblW w:w="8217" w:type="dxa"/>
        <w:tblInd w:w="17" w:type="dxa"/>
        <w:tblLayout w:type="autofit"/>
        <w:tblCellMar>
          <w:top w:w="35" w:type="dxa"/>
          <w:left w:w="107" w:type="dxa"/>
          <w:bottom w:w="0" w:type="dxa"/>
          <w:right w:w="195" w:type="dxa"/>
        </w:tblCellMar>
      </w:tblPr>
      <w:tblGrid>
        <w:gridCol w:w="867"/>
        <w:gridCol w:w="7350"/>
      </w:tblGrid>
      <w:tr>
        <w:tblPrEx>
          <w:tblCellMar>
            <w:top w:w="35" w:type="dxa"/>
            <w:left w:w="107" w:type="dxa"/>
            <w:bottom w:w="0" w:type="dxa"/>
            <w:right w:w="195" w:type="dxa"/>
          </w:tblCellMar>
        </w:tblPrEx>
        <w:trPr>
          <w:trHeight w:val="32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5" w:firstLine="0"/>
              <w:jc w:val="both"/>
            </w:pPr>
            <w:r>
              <w:t>序号</w:t>
            </w:r>
          </w:p>
        </w:tc>
        <w:tc>
          <w:tcPr>
            <w:tcW w:w="7350" w:type="dxa"/>
            <w:tcBorders>
              <w:top w:val="single" w:color="000000" w:sz="4" w:space="0"/>
              <w:left w:val="single" w:color="000000" w:sz="4" w:space="0"/>
              <w:bottom w:val="single" w:color="000000" w:sz="4" w:space="0"/>
              <w:right w:val="single" w:color="000000" w:sz="4" w:space="0"/>
            </w:tcBorders>
          </w:tcPr>
          <w:p>
            <w:pPr>
              <w:tabs>
                <w:tab w:val="center" w:pos="3206"/>
                <w:tab w:val="center" w:pos="3926"/>
              </w:tabs>
              <w:spacing w:after="0" w:line="259" w:lineRule="auto"/>
              <w:ind w:left="0" w:firstLine="0"/>
            </w:pPr>
            <w:r>
              <w:rPr>
                <w:rFonts w:ascii="Calibri" w:hAnsi="Calibri" w:eastAsia="Calibri" w:cs="Calibri"/>
                <w:sz w:val="22"/>
              </w:rPr>
              <w:tab/>
            </w:r>
            <w:r>
              <w:t>名</w:t>
            </w:r>
            <w:r>
              <w:tab/>
            </w:r>
            <w:r>
              <w:t>称</w:t>
            </w:r>
          </w:p>
        </w:tc>
      </w:tr>
      <w:tr>
        <w:tblPrEx>
          <w:tblCellMar>
            <w:top w:w="35" w:type="dxa"/>
            <w:left w:w="107" w:type="dxa"/>
            <w:bottom w:w="0" w:type="dxa"/>
            <w:right w:w="195" w:type="dxa"/>
          </w:tblCellMar>
        </w:tblPrEx>
        <w:trPr>
          <w:trHeight w:val="735"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3" w:firstLine="0"/>
              <w:jc w:val="center"/>
            </w:pPr>
            <w:r>
              <w:rPr>
                <w:rFonts w:ascii="宋体" w:hAnsi="宋体" w:eastAsia="宋体" w:cs="宋体"/>
                <w:sz w:val="21"/>
              </w:rPr>
              <w:t>1</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工具包（水口钳、剥线钳、螺丝刀套批、一字螺丝刀批、6mm十字螺丝刀：</w:t>
            </w:r>
          </w:p>
          <w:p>
            <w:pPr>
              <w:spacing w:after="0" w:line="259" w:lineRule="auto"/>
              <w:ind w:left="10" w:firstLine="0"/>
            </w:pPr>
            <w:r>
              <w:rPr>
                <w:rFonts w:ascii="宋体" w:hAnsi="宋体" w:eastAsia="宋体" w:cs="宋体"/>
                <w:sz w:val="21"/>
              </w:rPr>
              <w:t>(2把)、内六角套批：（规格1.5-8）</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3" w:firstLine="0"/>
              <w:jc w:val="center"/>
            </w:pPr>
            <w:r>
              <w:rPr>
                <w:rFonts w:ascii="宋体" w:hAnsi="宋体" w:eastAsia="宋体" w:cs="宋体"/>
                <w:sz w:val="21"/>
              </w:rPr>
              <w:t>2</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扎线带</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3" w:firstLine="0"/>
              <w:jc w:val="center"/>
            </w:pPr>
            <w:r>
              <w:rPr>
                <w:rFonts w:ascii="宋体" w:hAnsi="宋体" w:eastAsia="宋体" w:cs="宋体"/>
                <w:sz w:val="21"/>
              </w:rPr>
              <w:t>3</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记号笔</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3" w:firstLine="0"/>
              <w:jc w:val="center"/>
            </w:pPr>
            <w:r>
              <w:rPr>
                <w:rFonts w:ascii="宋体" w:hAnsi="宋体" w:eastAsia="宋体" w:cs="宋体"/>
                <w:sz w:val="21"/>
              </w:rPr>
              <w:t>4</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A4纸</w:t>
            </w:r>
          </w:p>
        </w:tc>
      </w:tr>
      <w:tr>
        <w:tblPrEx>
          <w:tblCellMar>
            <w:top w:w="35" w:type="dxa"/>
            <w:left w:w="107" w:type="dxa"/>
            <w:bottom w:w="0" w:type="dxa"/>
            <w:right w:w="195" w:type="dxa"/>
          </w:tblCellMar>
        </w:tblPrEx>
        <w:trPr>
          <w:trHeight w:val="440"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3" w:firstLine="0"/>
              <w:jc w:val="center"/>
            </w:pPr>
            <w:r>
              <w:rPr>
                <w:rFonts w:ascii="宋体" w:hAnsi="宋体" w:eastAsia="宋体" w:cs="宋体"/>
                <w:sz w:val="21"/>
              </w:rPr>
              <w:t>5</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网线钳</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3" w:firstLine="0"/>
              <w:jc w:val="center"/>
            </w:pPr>
            <w:r>
              <w:rPr>
                <w:rFonts w:ascii="宋体" w:hAnsi="宋体" w:eastAsia="宋体" w:cs="宋体"/>
                <w:sz w:val="21"/>
              </w:rPr>
              <w:t>6</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水晶头</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3" w:firstLine="0"/>
              <w:jc w:val="center"/>
            </w:pPr>
            <w:r>
              <w:rPr>
                <w:rFonts w:ascii="宋体" w:hAnsi="宋体" w:eastAsia="宋体" w:cs="宋体"/>
                <w:sz w:val="21"/>
              </w:rPr>
              <w:t>7</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网线、多芯线、线槽、信号线</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3" w:firstLine="0"/>
              <w:jc w:val="center"/>
            </w:pPr>
            <w:r>
              <w:rPr>
                <w:rFonts w:ascii="宋体" w:hAnsi="宋体" w:eastAsia="宋体" w:cs="宋体"/>
                <w:sz w:val="21"/>
              </w:rPr>
              <w:t>8</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清洁工具，扫把，簸箕</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3" w:firstLine="0"/>
              <w:jc w:val="center"/>
            </w:pPr>
            <w:r>
              <w:rPr>
                <w:rFonts w:ascii="宋体" w:hAnsi="宋体" w:eastAsia="宋体" w:cs="宋体"/>
                <w:sz w:val="21"/>
              </w:rPr>
              <w:t>9</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标签纸20mm*30mm/空白</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6" w:firstLine="0"/>
              <w:jc w:val="center"/>
            </w:pPr>
            <w:r>
              <w:rPr>
                <w:rFonts w:ascii="宋体" w:hAnsi="宋体" w:eastAsia="宋体" w:cs="宋体"/>
                <w:sz w:val="21"/>
              </w:rPr>
              <w:t>10</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电工胶布20mm*18mm/黑色</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6" w:firstLine="0"/>
              <w:jc w:val="center"/>
            </w:pPr>
            <w:r>
              <w:rPr>
                <w:rFonts w:ascii="宋体" w:hAnsi="宋体" w:eastAsia="宋体" w:cs="宋体"/>
                <w:sz w:val="21"/>
              </w:rPr>
              <w:t>11</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卷尺</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6" w:firstLine="0"/>
              <w:jc w:val="center"/>
            </w:pPr>
            <w:r>
              <w:rPr>
                <w:rFonts w:ascii="宋体" w:hAnsi="宋体" w:eastAsia="宋体" w:cs="宋体"/>
                <w:sz w:val="21"/>
              </w:rPr>
              <w:t>12</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串口线</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6" w:firstLine="0"/>
              <w:jc w:val="center"/>
            </w:pPr>
            <w:r>
              <w:rPr>
                <w:rFonts w:ascii="宋体" w:hAnsi="宋体" w:eastAsia="宋体" w:cs="宋体"/>
                <w:sz w:val="21"/>
              </w:rPr>
              <w:t>13</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小刀</w:t>
            </w:r>
          </w:p>
        </w:tc>
      </w:tr>
      <w:tr>
        <w:tblPrEx>
          <w:tblCellMar>
            <w:top w:w="35" w:type="dxa"/>
            <w:left w:w="107" w:type="dxa"/>
            <w:bottom w:w="0" w:type="dxa"/>
            <w:right w:w="195" w:type="dxa"/>
          </w:tblCellMar>
        </w:tblPrEx>
        <w:trPr>
          <w:trHeight w:val="441" w:hRule="atLeast"/>
        </w:trPr>
        <w:tc>
          <w:tcPr>
            <w:tcW w:w="867" w:type="dxa"/>
            <w:tcBorders>
              <w:top w:val="single" w:color="000000" w:sz="4" w:space="0"/>
              <w:left w:val="single" w:color="000000" w:sz="4" w:space="0"/>
              <w:bottom w:val="single" w:color="000000" w:sz="4" w:space="0"/>
              <w:right w:val="single" w:color="000000" w:sz="4" w:space="0"/>
            </w:tcBorders>
          </w:tcPr>
          <w:p>
            <w:pPr>
              <w:spacing w:after="0" w:line="259" w:lineRule="auto"/>
              <w:ind w:left="86" w:firstLine="0"/>
              <w:jc w:val="center"/>
            </w:pPr>
            <w:r>
              <w:rPr>
                <w:rFonts w:ascii="宋体" w:hAnsi="宋体" w:eastAsia="宋体" w:cs="宋体"/>
                <w:sz w:val="21"/>
              </w:rPr>
              <w:t>14</w:t>
            </w:r>
          </w:p>
        </w:tc>
        <w:tc>
          <w:tcPr>
            <w:tcW w:w="73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rFonts w:ascii="宋体" w:hAnsi="宋体" w:eastAsia="宋体" w:cs="宋体"/>
                <w:sz w:val="21"/>
              </w:rPr>
              <w:t>9孔插线板</w:t>
            </w:r>
          </w:p>
        </w:tc>
      </w:tr>
    </w:tbl>
    <w:p>
      <w:pPr>
        <w:pStyle w:val="3"/>
        <w:ind w:left="12"/>
      </w:pPr>
      <w:bookmarkStart w:id="46" w:name="_Toc133412854"/>
      <w:bookmarkStart w:id="47" w:name="_Toc133412698"/>
      <w:r>
        <w:t>5.4选手不得自带工具</w:t>
      </w:r>
      <w:bookmarkEnd w:id="46"/>
      <w:bookmarkEnd w:id="47"/>
    </w:p>
    <w:p>
      <w:pPr>
        <w:spacing w:after="0" w:line="354" w:lineRule="auto"/>
        <w:ind w:left="14" w:right="2" w:firstLine="480"/>
      </w:pPr>
      <w:r>
        <w:t>竞赛所需的参赛设备、辅材设备及用的工具由组委会统一提供，参赛队选手可以根据竞赛需要自行选择使用，不得自带工具，一经发现将取消参赛成绩。</w:t>
      </w:r>
    </w:p>
    <w:p>
      <w:pPr>
        <w:pStyle w:val="2"/>
        <w:spacing w:after="294"/>
        <w:ind w:left="12"/>
      </w:pPr>
      <w:bookmarkStart w:id="48" w:name="_Toc133412855"/>
      <w:bookmarkStart w:id="49" w:name="_Toc133412699"/>
      <w:r>
        <w:t>6. 竞赛流程</w:t>
      </w:r>
      <w:bookmarkEnd w:id="48"/>
      <w:bookmarkEnd w:id="49"/>
    </w:p>
    <w:p>
      <w:pPr>
        <w:pStyle w:val="3"/>
        <w:spacing w:after="56"/>
        <w:ind w:left="12"/>
      </w:pPr>
      <w:bookmarkStart w:id="50" w:name="_Toc133412700"/>
      <w:bookmarkStart w:id="51" w:name="_Toc133412856"/>
      <w:r>
        <w:t>6.1竞赛组别</w:t>
      </w:r>
      <w:bookmarkEnd w:id="50"/>
      <w:bookmarkEnd w:id="51"/>
    </w:p>
    <w:p>
      <w:pPr>
        <w:spacing w:after="0" w:line="354" w:lineRule="auto"/>
        <w:ind w:left="14" w:right="2" w:firstLine="480"/>
      </w:pPr>
      <w:r>
        <w:t>竞赛分为学生组。</w:t>
      </w:r>
    </w:p>
    <w:p>
      <w:pPr>
        <w:pStyle w:val="3"/>
        <w:spacing w:after="59"/>
        <w:ind w:left="12"/>
      </w:pPr>
      <w:bookmarkStart w:id="52" w:name="_Toc133412857"/>
      <w:bookmarkStart w:id="53" w:name="_Toc133412701"/>
      <w:r>
        <w:t>6.2场次安排</w:t>
      </w:r>
      <w:bookmarkEnd w:id="52"/>
      <w:bookmarkEnd w:id="53"/>
    </w:p>
    <w:p>
      <w:pPr>
        <w:spacing w:after="0" w:line="354" w:lineRule="auto"/>
        <w:ind w:left="14" w:right="2" w:firstLine="480"/>
      </w:pPr>
      <w:r>
        <w:t>根据参赛选手人数另行通知。</w:t>
      </w:r>
    </w:p>
    <w:p>
      <w:pPr>
        <w:pStyle w:val="3"/>
        <w:spacing w:after="56"/>
        <w:ind w:left="12"/>
      </w:pPr>
      <w:bookmarkStart w:id="54" w:name="_Toc133412702"/>
      <w:bookmarkStart w:id="55" w:name="_Toc133412858"/>
      <w:r>
        <w:t>6.3竞赛名额</w:t>
      </w:r>
      <w:bookmarkEnd w:id="54"/>
      <w:bookmarkEnd w:id="55"/>
    </w:p>
    <w:p>
      <w:pPr>
        <w:spacing w:after="0" w:line="354" w:lineRule="auto"/>
        <w:ind w:left="14" w:right="2" w:firstLine="480"/>
      </w:pPr>
      <w:r>
        <w:t>每组不超过</w:t>
      </w:r>
      <w:r>
        <w:rPr>
          <w:rFonts w:hint="eastAsia"/>
          <w:lang w:val="en-US" w:eastAsia="zh-CN"/>
        </w:rPr>
        <w:t>3</w:t>
      </w:r>
      <w:r>
        <w:t>人。</w:t>
      </w:r>
    </w:p>
    <w:p>
      <w:pPr>
        <w:pStyle w:val="3"/>
        <w:spacing w:after="59"/>
        <w:ind w:left="12"/>
      </w:pPr>
      <w:bookmarkStart w:id="56" w:name="_Toc133412859"/>
      <w:bookmarkStart w:id="57" w:name="_Toc133412703"/>
      <w:r>
        <w:t>6.4工位抽签</w:t>
      </w:r>
      <w:bookmarkEnd w:id="56"/>
      <w:bookmarkEnd w:id="57"/>
    </w:p>
    <w:p>
      <w:pPr>
        <w:spacing w:after="0" w:line="354" w:lineRule="auto"/>
        <w:ind w:left="14" w:right="2" w:firstLine="480"/>
      </w:pPr>
      <w:r>
        <w:t>竞赛工位：参赛选手在竞赛当天现场抽取竞赛工位。</w:t>
      </w:r>
    </w:p>
    <w:p>
      <w:pPr>
        <w:pStyle w:val="2"/>
        <w:spacing w:after="294"/>
        <w:ind w:left="12"/>
      </w:pPr>
      <w:bookmarkStart w:id="58" w:name="_Toc133412860"/>
      <w:bookmarkStart w:id="59" w:name="_Toc133412704"/>
      <w:r>
        <w:t>7. 裁判员条件和工作内容</w:t>
      </w:r>
      <w:bookmarkEnd w:id="58"/>
      <w:bookmarkEnd w:id="59"/>
    </w:p>
    <w:p>
      <w:pPr>
        <w:pStyle w:val="3"/>
        <w:ind w:left="12"/>
      </w:pPr>
      <w:bookmarkStart w:id="60" w:name="_Toc133412705"/>
      <w:bookmarkStart w:id="61" w:name="_Toc133412861"/>
      <w:r>
        <w:t>7.1裁判长</w:t>
      </w:r>
      <w:bookmarkEnd w:id="60"/>
      <w:bookmarkEnd w:id="61"/>
    </w:p>
    <w:p>
      <w:pPr>
        <w:spacing w:after="0" w:line="354" w:lineRule="auto"/>
        <w:ind w:left="14" w:right="2" w:firstLine="480"/>
      </w:pPr>
      <w:r>
        <w:t>裁判长由竞赛组委会办公室通过遴选报竞赛组委会领导机构审核确定。</w:t>
      </w:r>
    </w:p>
    <w:p>
      <w:pPr>
        <w:pStyle w:val="3"/>
        <w:ind w:left="12"/>
      </w:pPr>
      <w:bookmarkStart w:id="62" w:name="_Toc133412706"/>
      <w:bookmarkStart w:id="63" w:name="_Toc133412862"/>
      <w:r>
        <w:t>7.2裁判员的条件和组成</w:t>
      </w:r>
      <w:bookmarkEnd w:id="62"/>
      <w:bookmarkEnd w:id="63"/>
    </w:p>
    <w:p>
      <w:pPr>
        <w:spacing w:after="0" w:line="354" w:lineRule="auto"/>
        <w:ind w:left="14" w:right="2" w:firstLine="480"/>
      </w:pPr>
      <w:r>
        <w:t>7.2.1裁判员须符合裁判员工作管理规范，赛前由专家工作组统一组织裁判员培训。决赛参加执裁的裁判员由专家工作组抽取和推荐。被抽取或推荐的裁判员在竞赛前可申请不参加裁判工作并放弃相应权利。一旦确认担任裁判员工作后，比赛中途不得更换人选。若裁判员不能满足裁判等技术工作需要，由裁判长按照竞赛全国组委会相关要求处理。</w:t>
      </w:r>
    </w:p>
    <w:p>
      <w:pPr>
        <w:spacing w:after="0" w:line="354" w:lineRule="auto"/>
        <w:ind w:left="14" w:right="2" w:firstLine="480"/>
      </w:pPr>
      <w:r>
        <w:t>7.2.2裁判员应服从裁判长的管理，裁判员的工作由裁判长统一安排。在工作时间内，裁判员不得徇私舞弊、无故迟到、早退、中途离开工作地或放弃工作，否则将视其影响程度进行相应处理，直至取消裁判员资格并记录在案。</w:t>
      </w:r>
    </w:p>
    <w:p>
      <w:pPr>
        <w:spacing w:after="0" w:line="354" w:lineRule="auto"/>
        <w:ind w:left="14" w:right="2" w:firstLine="480"/>
      </w:pPr>
      <w:r>
        <w:t>7.2.3裁判员按工作需要，由裁判长将其分成加密裁判组、现场裁判组、评分裁判组等若干小组开展工作，各小组在裁判长的统一安排下开展相应工作。</w:t>
      </w:r>
    </w:p>
    <w:p>
      <w:pPr>
        <w:pStyle w:val="3"/>
        <w:ind w:left="12"/>
      </w:pPr>
      <w:bookmarkStart w:id="64" w:name="_Toc133412863"/>
      <w:bookmarkStart w:id="65" w:name="_Toc133412707"/>
      <w:r>
        <w:t>7.3裁判员的工作内容</w:t>
      </w:r>
      <w:bookmarkEnd w:id="64"/>
      <w:bookmarkEnd w:id="65"/>
    </w:p>
    <w:p>
      <w:pPr>
        <w:spacing w:after="0" w:line="354" w:lineRule="auto"/>
        <w:ind w:left="14" w:right="2" w:firstLine="480"/>
      </w:pPr>
      <w:r>
        <w:t>7.3.1赛前培训</w:t>
      </w:r>
    </w:p>
    <w:p>
      <w:pPr>
        <w:spacing w:after="0" w:line="354" w:lineRule="auto"/>
        <w:ind w:left="14" w:right="2" w:firstLine="480"/>
      </w:pPr>
      <w:r>
        <w:t>裁判员需在赛前参加裁判工作培训，掌握与执裁工作相关的竞赛制度要求和赛项竞赛规则，具体包括：竞赛技术规则、竞赛技术平台、评分方式、评分标准、成绩管理流程、安全注意事项和安全应急预案等。</w:t>
      </w:r>
    </w:p>
    <w:p>
      <w:pPr>
        <w:spacing w:after="0" w:line="354" w:lineRule="auto"/>
        <w:ind w:left="14" w:right="2" w:firstLine="480"/>
      </w:pPr>
      <w:r>
        <w:t>7.3.2赛前准备</w:t>
      </w:r>
    </w:p>
    <w:p>
      <w:pPr>
        <w:spacing w:after="0" w:line="354" w:lineRule="auto"/>
        <w:ind w:left="14" w:right="2" w:firstLine="480"/>
      </w:pPr>
      <w:r>
        <w:t>裁判执裁前对赛场设备设施的规范性、完整性和安全性进行检查，做好执裁的准备工作。</w:t>
      </w:r>
    </w:p>
    <w:p>
      <w:pPr>
        <w:spacing w:after="0" w:line="354" w:lineRule="auto"/>
        <w:ind w:left="14" w:right="2" w:firstLine="480"/>
      </w:pPr>
      <w:r>
        <w:t>7.3.3现场执裁</w:t>
      </w:r>
    </w:p>
    <w:p>
      <w:pPr>
        <w:spacing w:after="0" w:line="354" w:lineRule="auto"/>
        <w:ind w:left="14" w:right="2" w:firstLine="480"/>
      </w:pPr>
      <w:r>
        <w:t>现场裁判负责引导选手在赛位或等候区域等待竞赛指令。期间，现场裁判需向选手宣读竞赛须知。提醒选手遵照安全规定和操作规范进行比赛。竞赛过程中，所有裁判员不得接近选手，除非选手举手示意裁判解决比赛中出现的问题，或选手出现严重违规行为。裁判员无权解释竞赛试题内容。竞赛过程中现场裁判需做好赛场纪律的维护，对有违规行为的选手提出警告，对严重违规选手，应按竞赛规程予以停赛或取消竞赛资格等处理，并记录在《赛场情况记录表》。在具有危险性的作业环节，裁判员要严防选手出现错误操作。现场裁判适时提醒选手比赛剩余时间，到竞赛结束时，选手仍未停止操作作业，现场裁判在确保安全前提下有权强制终止选手操作作业。现场裁判负责检查选手携带的物品，违规物品一律清出赛场。竞赛结束后裁判员要命令选手停止竞赛，监督选手提交竞赛成果。竞赛换场期间，现场裁判须做好选手的隔离工作。</w:t>
      </w:r>
    </w:p>
    <w:p>
      <w:pPr>
        <w:spacing w:after="0" w:line="354" w:lineRule="auto"/>
        <w:ind w:left="14" w:right="2" w:firstLine="480"/>
      </w:pPr>
      <w:r>
        <w:t>7.3.4竞赛成绩统计</w:t>
      </w:r>
    </w:p>
    <w:p>
      <w:pPr>
        <w:spacing w:after="0" w:line="354" w:lineRule="auto"/>
        <w:ind w:left="14" w:right="2" w:firstLine="480"/>
      </w:pPr>
      <w:r>
        <w:t>评分裁判负责竞赛各阶段分数汇总，计算出每个参赛选手的各阶段分数并签字。竞赛组委会办公室负责每个参赛选手的各阶段分数解密、加和汇总并报竞赛组委会领导机构。在正式公布比赛成绩之前，任何人员不得泄露评分结果。</w:t>
      </w:r>
    </w:p>
    <w:p>
      <w:pPr>
        <w:spacing w:after="0" w:line="354" w:lineRule="auto"/>
        <w:ind w:left="14" w:right="2" w:firstLine="480"/>
      </w:pPr>
      <w:r>
        <w:t>7.3.5竞赛信息加密和解密</w:t>
      </w:r>
    </w:p>
    <w:p>
      <w:pPr>
        <w:spacing w:after="0" w:line="354" w:lineRule="auto"/>
        <w:ind w:left="14" w:right="2" w:firstLine="480"/>
      </w:pPr>
      <w:r>
        <w:t>竞赛信息加密由加密裁判负责；评分结果得出后，形成赛场成绩单，由裁判长签字确认，报竞赛组委会办公室进行解密。</w:t>
      </w:r>
    </w:p>
    <w:p>
      <w:pPr>
        <w:spacing w:after="0" w:line="354" w:lineRule="auto"/>
        <w:ind w:left="14" w:right="2" w:firstLine="480"/>
      </w:pPr>
      <w:r>
        <w:t>7.3.6成绩复核及数据录入、统计</w:t>
      </w:r>
    </w:p>
    <w:p>
      <w:pPr>
        <w:spacing w:after="0" w:line="354" w:lineRule="auto"/>
        <w:ind w:left="14" w:right="2" w:firstLine="480"/>
      </w:pPr>
      <w:r>
        <w:t>如在成绩复核中发现错误，裁判长须会同相关评分裁判更正成绩并签字确认。</w:t>
      </w:r>
    </w:p>
    <w:p>
      <w:pPr>
        <w:pStyle w:val="2"/>
        <w:spacing w:after="294"/>
        <w:ind w:left="12"/>
      </w:pPr>
      <w:bookmarkStart w:id="66" w:name="_Toc133412708"/>
      <w:bookmarkStart w:id="67" w:name="_Toc133412864"/>
      <w:r>
        <w:t>8. 选手条件和工作内容</w:t>
      </w:r>
      <w:bookmarkEnd w:id="66"/>
      <w:bookmarkEnd w:id="67"/>
    </w:p>
    <w:p>
      <w:pPr>
        <w:pStyle w:val="3"/>
        <w:ind w:left="12"/>
      </w:pPr>
      <w:bookmarkStart w:id="68" w:name="_Toc133412709"/>
      <w:bookmarkStart w:id="69" w:name="_Toc133412865"/>
      <w:r>
        <w:t>8.1选手的要求</w:t>
      </w:r>
      <w:bookmarkEnd w:id="68"/>
      <w:bookmarkEnd w:id="69"/>
    </w:p>
    <w:p>
      <w:pPr>
        <w:spacing w:after="0" w:line="354" w:lineRule="auto"/>
        <w:ind w:left="14" w:right="2" w:firstLine="480"/>
        <w:rPr>
          <w:rFonts w:hint="eastAsia" w:eastAsia="仿宋"/>
          <w:lang w:eastAsia="zh-CN"/>
        </w:rPr>
      </w:pPr>
      <w:r>
        <w:t>本赛项为团体赛。以院校为单位组队参赛，不得跨校组队，每所</w:t>
      </w:r>
      <w:r>
        <w:rPr>
          <w:rFonts w:hint="default"/>
        </w:rPr>
        <w:t xml:space="preserve">院校组1 支队伍，每支参赛队由3名参赛选手，3名选手须为同校在籍学生。每支参赛队课配备2名指导教师和1名领队( 领队可由指导老师兼任) </w:t>
      </w:r>
      <w:r>
        <w:rPr>
          <w:rFonts w:hint="eastAsia"/>
          <w:lang w:eastAsia="zh-CN"/>
        </w:rPr>
        <w:t>。</w:t>
      </w:r>
    </w:p>
    <w:p>
      <w:pPr>
        <w:spacing w:after="0" w:line="354" w:lineRule="auto"/>
        <w:ind w:left="14" w:right="2" w:firstLine="480"/>
      </w:pPr>
      <w:r>
        <w:t>参赛选手为各类高职、技工院校、专科、</w:t>
      </w:r>
      <w:r>
        <w:rPr>
          <w:rFonts w:hint="eastAsia"/>
          <w:lang w:val="en-US" w:eastAsia="zh-CN"/>
        </w:rPr>
        <w:t>职教</w:t>
      </w:r>
      <w:r>
        <w:t>本科院校</w:t>
      </w:r>
      <w:r>
        <w:rPr>
          <w:rFonts w:hint="eastAsia"/>
          <w:lang w:eastAsia="zh-CN"/>
        </w:rPr>
        <w:t>“</w:t>
      </w:r>
      <w:r>
        <w:rPr>
          <w:rFonts w:hint="eastAsia"/>
          <w:lang w:val="en-US" w:eastAsia="zh-CN"/>
        </w:rPr>
        <w:t>公安与司法</w:t>
      </w:r>
      <w:r>
        <w:rPr>
          <w:rFonts w:hint="default"/>
        </w:rPr>
        <w:t>大类</w:t>
      </w:r>
      <w:r>
        <w:rPr>
          <w:rFonts w:hint="eastAsia"/>
          <w:lang w:eastAsia="zh-CN"/>
        </w:rPr>
        <w:t>”</w:t>
      </w:r>
      <w:r>
        <w:rPr>
          <w:rFonts w:hint="default"/>
        </w:rPr>
        <w:t>专业全日制在籍学生。五年制高职院校须四、五年级学生可报名参加本赛项比赛。</w:t>
      </w:r>
    </w:p>
    <w:p>
      <w:pPr>
        <w:pStyle w:val="17"/>
        <w:numPr>
          <w:ilvl w:val="0"/>
          <w:numId w:val="8"/>
        </w:numPr>
        <w:spacing w:after="0" w:line="354" w:lineRule="auto"/>
        <w:ind w:right="2" w:firstLineChars="0"/>
      </w:pPr>
      <w:r>
        <w:t>思想品德优秀；</w:t>
      </w:r>
    </w:p>
    <w:p>
      <w:pPr>
        <w:pStyle w:val="17"/>
        <w:numPr>
          <w:ilvl w:val="0"/>
          <w:numId w:val="8"/>
        </w:numPr>
        <w:spacing w:after="0" w:line="354" w:lineRule="auto"/>
        <w:ind w:right="2" w:firstLineChars="0"/>
      </w:pPr>
      <w:r>
        <w:t>具备较高的相关专业技术技能水平；</w:t>
      </w:r>
    </w:p>
    <w:p>
      <w:pPr>
        <w:pStyle w:val="17"/>
        <w:numPr>
          <w:ilvl w:val="0"/>
          <w:numId w:val="8"/>
        </w:numPr>
        <w:spacing w:after="0" w:line="354" w:lineRule="auto"/>
        <w:ind w:right="2" w:firstLineChars="0"/>
      </w:pPr>
      <w:r>
        <w:t>学习能力较强，身体素质好；</w:t>
      </w:r>
    </w:p>
    <w:p>
      <w:pPr>
        <w:pStyle w:val="17"/>
        <w:numPr>
          <w:ilvl w:val="0"/>
          <w:numId w:val="8"/>
        </w:numPr>
        <w:spacing w:after="0" w:line="354" w:lineRule="auto"/>
        <w:ind w:right="2" w:firstLineChars="0"/>
      </w:pPr>
      <w:r>
        <w:t>具备较好的心理素质和较强的应变能力；</w:t>
      </w:r>
    </w:p>
    <w:p>
      <w:pPr>
        <w:pStyle w:val="3"/>
        <w:spacing w:after="212"/>
        <w:ind w:left="12"/>
      </w:pPr>
      <w:bookmarkStart w:id="70" w:name="_Toc133412866"/>
      <w:bookmarkStart w:id="71" w:name="_Toc133412710"/>
      <w:r>
        <w:t>8.3 选手的工作内容</w:t>
      </w:r>
      <w:bookmarkEnd w:id="70"/>
      <w:bookmarkEnd w:id="71"/>
    </w:p>
    <w:p>
      <w:pPr>
        <w:spacing w:after="0" w:line="354" w:lineRule="auto"/>
        <w:ind w:left="14" w:right="2" w:firstLine="480"/>
      </w:pPr>
      <w:r>
        <w:t>赛前选手统一有序熟悉操作竞赛场地和设备，比赛当天选手现场通过抽签确定竞赛工位。熟悉场地时，不得携带手机、相机等设备，不得对赛场及赛场设备拍照，不发表没有根据以及有损竞赛整体形象的言论。严格遵守竞赛各种制度，严禁拥挤，喧哗，以免发生意外事故。竞赛进行时，每位选手根据任务书要求完成相关任务。比赛结束时，选手按照裁判员要求停止竞赛任务，并根据现场裁判指挥有序退场。</w:t>
      </w:r>
    </w:p>
    <w:p>
      <w:pPr>
        <w:pStyle w:val="3"/>
        <w:ind w:left="12"/>
      </w:pPr>
      <w:bookmarkStart w:id="72" w:name="_Toc133412867"/>
      <w:bookmarkStart w:id="73" w:name="_Toc133412711"/>
      <w:r>
        <w:t>8.4赛场纪律</w:t>
      </w:r>
      <w:bookmarkEnd w:id="72"/>
      <w:bookmarkEnd w:id="73"/>
    </w:p>
    <w:p>
      <w:pPr>
        <w:spacing w:after="0" w:line="354" w:lineRule="auto"/>
        <w:ind w:left="14" w:right="2" w:firstLine="480"/>
      </w:pPr>
      <w:r>
        <w:t>选手在竞赛期间不得使用手机、照相、录像等通信设备，不得携带非竞赛提供的工具、辅材和资料。竞赛结束铃声响起以后，选手应立即停止竞赛操作，未经裁判长允许，选手不得延长比赛时间。未经裁判长允许，竞赛结束后，选手不能离开赛场。参赛选手不得向他人泄露有关竞赛任何事项。参赛选手如果违反上述相关规定和竞赛组委会印发的竞赛技术规则，视违规程度，受到“罚去10-20分、不得进入前20名、取消竞赛资格”等不同级别的处罚。</w:t>
      </w:r>
    </w:p>
    <w:p>
      <w:pPr>
        <w:pStyle w:val="2"/>
        <w:spacing w:after="294"/>
        <w:ind w:left="12"/>
      </w:pPr>
      <w:bookmarkStart w:id="74" w:name="_Toc133412868"/>
      <w:bookmarkStart w:id="75" w:name="_Toc133412712"/>
      <w:r>
        <w:t>9. 竞赛场地要求</w:t>
      </w:r>
      <w:bookmarkEnd w:id="74"/>
      <w:bookmarkEnd w:id="75"/>
    </w:p>
    <w:p>
      <w:pPr>
        <w:pStyle w:val="3"/>
        <w:ind w:left="12"/>
      </w:pPr>
      <w:bookmarkStart w:id="76" w:name="_Toc133412713"/>
      <w:bookmarkStart w:id="77" w:name="_Toc133412869"/>
      <w:r>
        <w:t>9.1场地面积要求</w:t>
      </w:r>
      <w:bookmarkEnd w:id="76"/>
      <w:bookmarkEnd w:id="77"/>
    </w:p>
    <w:p>
      <w:pPr>
        <w:spacing w:after="0" w:line="354" w:lineRule="auto"/>
        <w:ind w:left="14" w:right="2" w:firstLine="480"/>
      </w:pPr>
      <w:r>
        <w:t>赛场总面积约500㎡，每个赛位面积在10㎡左右且标明编号，赛位之间的通道间隔不小于1.5 米，工位间加装隔离挡板和隔离线。另外，设置医务室 1间、保密室 1间，裁判工作室1间，仲裁工作室1间，设备、材料、工具、耗材等储藏室1间。</w:t>
      </w:r>
    </w:p>
    <w:p>
      <w:pPr>
        <w:pStyle w:val="3"/>
        <w:ind w:left="12"/>
      </w:pPr>
      <w:bookmarkStart w:id="78" w:name="_Toc133412714"/>
      <w:bookmarkStart w:id="79" w:name="_Toc133412870"/>
      <w:r>
        <w:t>9.2场地照明要求</w:t>
      </w:r>
      <w:bookmarkEnd w:id="78"/>
      <w:bookmarkEnd w:id="79"/>
    </w:p>
    <w:p>
      <w:pPr>
        <w:spacing w:after="0" w:line="354" w:lineRule="auto"/>
        <w:ind w:left="14" w:right="2" w:firstLine="480"/>
      </w:pPr>
      <w:r>
        <w:t>环境标准要求保证赛场采光(大于 500lux)、照明和通风良好，提供稳定的水、电和应急备用电源。</w:t>
      </w:r>
    </w:p>
    <w:p>
      <w:pPr>
        <w:pStyle w:val="3"/>
        <w:ind w:left="12"/>
      </w:pPr>
      <w:bookmarkStart w:id="80" w:name="_Toc133412715"/>
      <w:bookmarkStart w:id="81" w:name="_Toc133412871"/>
      <w:r>
        <w:t>9.3场地消防和逃生要求</w:t>
      </w:r>
      <w:bookmarkEnd w:id="80"/>
      <w:bookmarkEnd w:id="81"/>
    </w:p>
    <w:p>
      <w:pPr>
        <w:spacing w:after="0" w:line="354" w:lineRule="auto"/>
        <w:ind w:left="14" w:right="2" w:firstLine="480"/>
      </w:pPr>
      <w:r>
        <w:t>赛场必须留有安全通道。竞赛前必须明确告诉选手和裁判员安全通道和安全门位置。赛场必须配备灭火设备，并置于显著位置。赛场组织人员要做好竞赛安全、健康和公共卫生及突发事件预防与应急处理等工作。</w:t>
      </w:r>
    </w:p>
    <w:p>
      <w:pPr>
        <w:pStyle w:val="2"/>
        <w:spacing w:after="294"/>
        <w:ind w:left="12"/>
      </w:pPr>
      <w:bookmarkStart w:id="82" w:name="_Toc133412716"/>
      <w:bookmarkStart w:id="83" w:name="_Toc133412872"/>
      <w:r>
        <w:t>10. 竞赛安全要求</w:t>
      </w:r>
      <w:bookmarkEnd w:id="82"/>
      <w:bookmarkEnd w:id="83"/>
    </w:p>
    <w:p>
      <w:pPr>
        <w:pStyle w:val="3"/>
        <w:ind w:left="12"/>
      </w:pPr>
      <w:bookmarkStart w:id="84" w:name="_Toc133412717"/>
      <w:bookmarkStart w:id="85" w:name="_Toc133412873"/>
      <w:r>
        <w:t>10.1组织机构安全保障</w:t>
      </w:r>
      <w:bookmarkEnd w:id="84"/>
      <w:bookmarkEnd w:id="85"/>
    </w:p>
    <w:p>
      <w:pPr>
        <w:spacing w:after="0" w:line="354" w:lineRule="auto"/>
        <w:ind w:left="14" w:right="2" w:firstLine="480"/>
      </w:pPr>
      <w:r>
        <w:t>赛事举办方组织专门机构负责赛区内赛项的安全工作，建立公安、消防、司法行政、交通、卫生、食品、质检等相关部门协调机制保证比赛安全，制定应急预案，及时处置突发事件。制定相应安全管理的规范、流程和突发事件应急预案，全过程保证比赛筹备和实施工作安全。</w:t>
      </w:r>
    </w:p>
    <w:p>
      <w:pPr>
        <w:pStyle w:val="3"/>
        <w:ind w:left="12"/>
      </w:pPr>
      <w:bookmarkStart w:id="86" w:name="_Toc133412874"/>
      <w:bookmarkStart w:id="87" w:name="_Toc133412718"/>
      <w:r>
        <w:t>10.2赛项设计安全保障</w:t>
      </w:r>
      <w:bookmarkEnd w:id="86"/>
      <w:bookmarkEnd w:id="87"/>
    </w:p>
    <w:p>
      <w:pPr>
        <w:spacing w:after="0" w:line="354" w:lineRule="auto"/>
        <w:ind w:left="14" w:right="2" w:firstLine="480"/>
      </w:pPr>
      <w:r>
        <w:t>比赛内容涉及的器材、设备应符合国家有关安全规定。赛项专家组应充分考虑比赛内容和所用器材、耗材可能存在的危险因素，通过完善设计规避风险，采取有效防范措施保证选手备赛和比赛安全。危险提示和防范措施应在赛项技术文件中加以明确。</w:t>
      </w:r>
    </w:p>
    <w:p>
      <w:pPr>
        <w:spacing w:after="0" w:line="354" w:lineRule="auto"/>
        <w:ind w:left="14" w:right="2" w:firstLine="480"/>
      </w:pPr>
      <w:r>
        <w:t>赛事举办方须在赛前对本赛项全体裁判员进行裁判培训和安全培训，对服务人员进行安全培训。源于实际生产过程的赛项，须根据《中华人民共和国劳动法》等法律法规，建立完善的安全事故防范制度，并在赛前对选手进行培训，避免发生人身伤害事故。</w:t>
      </w:r>
    </w:p>
    <w:p>
      <w:pPr>
        <w:spacing w:after="0" w:line="354" w:lineRule="auto"/>
        <w:ind w:left="14" w:right="2" w:firstLine="480"/>
      </w:pPr>
      <w:r>
        <w:t>赛事举办方须制定专门方案保证比赛命题、赛题保管和评判过程的安全。</w:t>
      </w:r>
    </w:p>
    <w:p>
      <w:pPr>
        <w:pStyle w:val="3"/>
        <w:ind w:left="12"/>
      </w:pPr>
      <w:bookmarkStart w:id="88" w:name="_Toc133412875"/>
      <w:bookmarkStart w:id="89" w:name="_Toc133412719"/>
      <w:r>
        <w:t>10.3比赛环境安全保障</w:t>
      </w:r>
      <w:bookmarkEnd w:id="88"/>
      <w:bookmarkEnd w:id="89"/>
    </w:p>
    <w:p>
      <w:pPr>
        <w:spacing w:after="0" w:line="354" w:lineRule="auto"/>
        <w:ind w:left="14" w:right="2" w:firstLine="480"/>
      </w:pPr>
      <w:r>
        <w:t>10.3.1赛场组织与管理员应制定安保须知、安全隐患规避方法及突发事件预案，设立紧急疏散路线及通道等，确保比赛期间所有进入竞赛地点的车辆、人员需凭证入内；严禁携带易燃易爆物、管制刀具等危险品及比赛严令禁止的其他物品进入场地；对于紧急发生的拥挤、踩踏、地震、火灾等进行紧急有效的处置。</w:t>
      </w:r>
    </w:p>
    <w:p>
      <w:pPr>
        <w:spacing w:after="3" w:line="360" w:lineRule="auto"/>
        <w:ind w:left="11" w:right="227" w:firstLine="470"/>
        <w:jc w:val="both"/>
      </w:pPr>
      <w:r>
        <w:t>10.3.2安装UPS：采用UPS防止现场因突然断电导致的系统数据丢失，额定功率：3KVA，后备时间：1小时，电池类型：输出电压：230V±5%V；市电采用双路供电。</w:t>
      </w:r>
    </w:p>
    <w:p>
      <w:pPr>
        <w:spacing w:line="354" w:lineRule="auto"/>
        <w:ind w:left="14" w:right="2" w:firstLine="480"/>
      </w:pPr>
      <w:r>
        <w:t>10.3.3赛事举办方须在赛前组织专人对比赛现场、住宿场所和交通保障进行考察，并对安全工作提出明确要求。赛场的布置，赛场内的器材、设备，应符合国家有关安全规定。如有必要，也可进行赛场仿真模拟测试，以发现可能出现的问题。有关单位赛前须按照赛事举办方要求排除安全隐患。</w:t>
      </w:r>
    </w:p>
    <w:p>
      <w:pPr>
        <w:spacing w:after="0" w:line="354" w:lineRule="auto"/>
        <w:ind w:left="14" w:right="2" w:firstLine="480"/>
      </w:pPr>
      <w:r>
        <w:t>10.3.4赛场周围要设立警戒线，防止无关人员进入发生意外事件。比赛现场内应参照相关职业岗位的要求为选手提供必要的劳动保护。在具有危险性的操作环节，裁判员要严防选手出现错误操作。</w:t>
      </w:r>
    </w:p>
    <w:p>
      <w:pPr>
        <w:spacing w:after="0" w:line="354" w:lineRule="auto"/>
        <w:ind w:left="14" w:right="2" w:firstLine="480"/>
      </w:pPr>
      <w:r>
        <w:t>10.3.5有关单位应提供保证应急预案实施的条件。对于比赛内容涉及高空作业、可能有坠物、大用电量、易发生火灾等情况的赛项，必须明确制度和预案，并配备急救人员与设施。</w:t>
      </w:r>
    </w:p>
    <w:p>
      <w:pPr>
        <w:spacing w:after="0" w:line="354" w:lineRule="auto"/>
        <w:ind w:left="14" w:right="2" w:firstLine="480"/>
      </w:pPr>
      <w:r>
        <w:t>10.3.6赛事举办方须会同有关单位制定开放赛场和体验区的人员疏导方案。赛场环境中存在人员密集、车流人流交错的区域，除了设置齐全的指示标志外，须增加引导人员，并开辟备用通道。</w:t>
      </w:r>
    </w:p>
    <w:p>
      <w:pPr>
        <w:spacing w:after="0" w:line="354" w:lineRule="auto"/>
        <w:ind w:left="14" w:right="2" w:firstLine="480"/>
      </w:pPr>
      <w:r>
        <w:t>10.3.7比赛期间，赛项有关单位须在赛场管理的关键岗位，增加力量，建立安全管理日志。</w:t>
      </w:r>
    </w:p>
    <w:p>
      <w:pPr>
        <w:pStyle w:val="3"/>
        <w:ind w:left="12"/>
      </w:pPr>
      <w:bookmarkStart w:id="90" w:name="_Toc133412720"/>
      <w:bookmarkStart w:id="91" w:name="_Toc133412876"/>
      <w:r>
        <w:t>10.4生活条件安全保障</w:t>
      </w:r>
      <w:bookmarkEnd w:id="90"/>
      <w:bookmarkEnd w:id="91"/>
    </w:p>
    <w:p>
      <w:pPr>
        <w:spacing w:after="0" w:line="354" w:lineRule="auto"/>
        <w:ind w:left="14" w:right="2" w:firstLine="480"/>
      </w:pPr>
      <w:r>
        <w:t>10.4.1差旅、食宿费用参赛选手自理。有关单位须尊重少数民族的信仰及文化，根据国家相关的民族政策，安排好少数民族选手和领队的饮食起居。</w:t>
      </w:r>
    </w:p>
    <w:p>
      <w:pPr>
        <w:spacing w:after="0" w:line="354" w:lineRule="auto"/>
        <w:ind w:left="14" w:right="2" w:firstLine="480"/>
      </w:pPr>
      <w:r>
        <w:t>10.4.2比赛期间安排的住宿地应具有宾馆/住宿经营许可资质。</w:t>
      </w:r>
    </w:p>
    <w:p>
      <w:pPr>
        <w:spacing w:after="0" w:line="354" w:lineRule="auto"/>
        <w:ind w:left="14" w:right="2" w:firstLine="480"/>
      </w:pPr>
      <w:r>
        <w:t>10.4.3比赛期间有组织的参观和观摩活动的交通安全由是竞赛组委会负责。赛事举办方和有关单位须保证比赛期间选手、领队和裁判员、工作人员的交通安全。</w:t>
      </w:r>
    </w:p>
    <w:p>
      <w:pPr>
        <w:spacing w:after="0" w:line="354" w:lineRule="auto"/>
        <w:ind w:left="14" w:right="2" w:firstLine="480"/>
      </w:pPr>
      <w:r>
        <w:t>10.4.4赛项的安全管理，除了可以采取必要的安全隔离措施外，应严格遵守国家相关法律法规，保护个人隐私和人身自由。</w:t>
      </w:r>
    </w:p>
    <w:p>
      <w:pPr>
        <w:pStyle w:val="3"/>
        <w:ind w:left="12"/>
      </w:pPr>
      <w:bookmarkStart w:id="92" w:name="_Toc133412721"/>
      <w:bookmarkStart w:id="93" w:name="_Toc133412877"/>
      <w:r>
        <w:t>10.5现场应急处理</w:t>
      </w:r>
      <w:bookmarkEnd w:id="92"/>
      <w:bookmarkEnd w:id="93"/>
    </w:p>
    <w:p>
      <w:pPr>
        <w:spacing w:after="0" w:line="354" w:lineRule="auto"/>
        <w:ind w:left="14" w:right="2" w:firstLine="480"/>
      </w:pPr>
      <w:r>
        <w:t>比赛期间发生意外事故，发现者应第一时间报告赛事举办方，同时采取措施避免事态扩大。赛事举办方应立即启动预案予以解决并向竞赛组委会报告。</w:t>
      </w:r>
    </w:p>
    <w:p>
      <w:pPr>
        <w:ind w:left="24" w:right="2"/>
      </w:pPr>
      <w:r>
        <w:t>出现重大安全问题的赛项可以停赛，是否停赛由竞赛组委会决定。</w:t>
      </w:r>
    </w:p>
    <w:p>
      <w:pPr>
        <w:pStyle w:val="3"/>
        <w:ind w:left="12"/>
      </w:pPr>
      <w:bookmarkStart w:id="94" w:name="_Toc133412878"/>
      <w:bookmarkStart w:id="95" w:name="_Toc133412722"/>
      <w:r>
        <w:t>10.6违规处罚措施</w:t>
      </w:r>
      <w:bookmarkEnd w:id="94"/>
      <w:bookmarkEnd w:id="95"/>
    </w:p>
    <w:p>
      <w:pPr>
        <w:ind w:left="516" w:right="2"/>
      </w:pPr>
      <w:r>
        <w:t>10.6.1赛项出现重大安全事故的，停止有关单位的赛项参与资格。</w:t>
      </w:r>
    </w:p>
    <w:p>
      <w:pPr>
        <w:ind w:left="516" w:right="2"/>
      </w:pPr>
      <w:r>
        <w:t>10.6.2因参赛队伍原因造成重大安全事故的，取消其参赛资格。</w:t>
      </w:r>
    </w:p>
    <w:p>
      <w:pPr>
        <w:spacing w:after="2" w:line="352" w:lineRule="auto"/>
        <w:ind w:left="14" w:right="2" w:firstLine="480"/>
      </w:pPr>
      <w:r>
        <w:t>10.6.3参赛队伍有发生重大安全事故隐患，经赛场工作人员提示、警告无效的，可取消其继续比赛的资格。</w:t>
      </w:r>
    </w:p>
    <w:p>
      <w:pPr>
        <w:spacing w:after="124" w:line="259" w:lineRule="auto"/>
        <w:ind w:left="276"/>
        <w:jc w:val="center"/>
      </w:pPr>
      <w:r>
        <w:t>10.6.4赛事工作人员违规的，按照相应的制度追究责任。情节恶劣并造成</w:t>
      </w:r>
    </w:p>
    <w:p>
      <w:pPr>
        <w:spacing w:after="298"/>
        <w:ind w:left="24" w:right="2"/>
      </w:pPr>
      <w:r>
        <w:t>重大安全事故的，由司法机关追究相应法律责任。</w:t>
      </w:r>
    </w:p>
    <w:p>
      <w:pPr>
        <w:pStyle w:val="2"/>
        <w:spacing w:after="294"/>
        <w:ind w:left="12"/>
      </w:pPr>
      <w:bookmarkStart w:id="96" w:name="_Toc133412723"/>
      <w:bookmarkStart w:id="97" w:name="_Toc133412879"/>
      <w:r>
        <w:t>11. 竞赛须知</w:t>
      </w:r>
      <w:bookmarkEnd w:id="96"/>
      <w:bookmarkEnd w:id="97"/>
    </w:p>
    <w:p>
      <w:pPr>
        <w:pStyle w:val="3"/>
        <w:ind w:left="12"/>
      </w:pPr>
      <w:bookmarkStart w:id="98" w:name="_Toc133412724"/>
      <w:bookmarkStart w:id="99" w:name="_Toc133412880"/>
      <w:r>
        <w:t>11.1指导老师须知</w:t>
      </w:r>
      <w:bookmarkEnd w:id="98"/>
      <w:bookmarkEnd w:id="99"/>
    </w:p>
    <w:p>
      <w:pPr>
        <w:spacing w:after="0" w:line="354" w:lineRule="auto"/>
        <w:ind w:left="14" w:right="2" w:firstLine="480"/>
      </w:pPr>
      <w:r>
        <w:t>11.1.1各指导老师要发扬良好道德风尚，听从指挥，服从裁判，不弄虚作假。指导老师经报名、审核后确定，一经确定不得更换。</w:t>
      </w:r>
    </w:p>
    <w:p>
      <w:pPr>
        <w:spacing w:after="0" w:line="354" w:lineRule="auto"/>
        <w:ind w:left="14" w:right="2" w:firstLine="480"/>
      </w:pPr>
      <w:r>
        <w:t>11.1.2对申诉的仲裁结果，指导老师应带头服从和执行，还应说服选手服从和执行。</w:t>
      </w:r>
    </w:p>
    <w:p>
      <w:pPr>
        <w:spacing w:after="2" w:line="352" w:lineRule="auto"/>
        <w:ind w:left="14" w:right="2" w:firstLine="480"/>
      </w:pPr>
      <w:r>
        <w:t>11.1.3指导老师应认真研究和掌握本赛项比赛的技术规则和赛场要求，指导选手做好赛前的一切准备工作。</w:t>
      </w:r>
    </w:p>
    <w:p>
      <w:pPr>
        <w:spacing w:after="300"/>
        <w:ind w:left="516" w:right="2"/>
      </w:pPr>
      <w:r>
        <w:t>11.1.4指导老师应在赛后做好技术总结和工作总结。</w:t>
      </w:r>
    </w:p>
    <w:p>
      <w:pPr>
        <w:pStyle w:val="3"/>
        <w:ind w:left="12"/>
      </w:pPr>
      <w:bookmarkStart w:id="100" w:name="_Toc133412725"/>
      <w:bookmarkStart w:id="101" w:name="_Toc133412881"/>
      <w:r>
        <w:t>11.2参赛选手须知</w:t>
      </w:r>
      <w:bookmarkEnd w:id="100"/>
      <w:bookmarkEnd w:id="101"/>
    </w:p>
    <w:p>
      <w:pPr>
        <w:spacing w:after="0" w:line="354" w:lineRule="auto"/>
        <w:ind w:left="14" w:right="2" w:firstLine="480"/>
      </w:pPr>
      <w:r>
        <w:t>11.2.1参赛选手应遵守比赛规则，尊重裁判和赛场工作人员，自觉遵守赛场秩序，服从裁判的管理。</w:t>
      </w:r>
    </w:p>
    <w:p>
      <w:pPr>
        <w:spacing w:after="2" w:line="352" w:lineRule="auto"/>
        <w:ind w:left="14" w:right="2" w:firstLine="480"/>
      </w:pPr>
      <w:r>
        <w:t>11.2.2参赛选手应佩戴参赛证，带齐身份证、注册的学生证。在赛场的着装，应符合职业要求。在赛场的表现，应体现自己良好的职业习惯和职业素养。</w:t>
      </w:r>
    </w:p>
    <w:p>
      <w:pPr>
        <w:spacing w:after="3" w:line="360" w:lineRule="auto"/>
        <w:ind w:left="11" w:right="227" w:firstLine="470"/>
        <w:jc w:val="both"/>
      </w:pPr>
      <w:r>
        <w:t>11.2.3进入赛场前须将手机等通讯工具交赛场相关人员保管，不能带入赛场。未经检验的工具、电子储存器件和其他不允许带入赛场物品，一律不能进入赛场。</w:t>
      </w:r>
    </w:p>
    <w:p>
      <w:pPr>
        <w:spacing w:after="0" w:line="354" w:lineRule="auto"/>
        <w:ind w:left="14" w:right="2" w:firstLine="480"/>
      </w:pPr>
      <w:r>
        <w:t>11.2.4参赛选手须在确认竞赛内容和现场设备等无误后开始竞赛。在竞赛过程中，确因计算机软件或硬件故障，致使操作无法继续的，经裁判长确认，予以启用备用工位。</w:t>
      </w:r>
    </w:p>
    <w:p>
      <w:pPr>
        <w:spacing w:after="0" w:line="354" w:lineRule="auto"/>
        <w:ind w:left="14" w:right="2" w:firstLine="480"/>
      </w:pPr>
      <w:r>
        <w:t>11.2.5参赛选手在比赛的过程中，必须按规范要求安全文明地操作竞赛设备。一旦出现较严重的安全事故，经裁判长批准后将立即取消其参赛资格。</w:t>
      </w:r>
    </w:p>
    <w:p>
      <w:pPr>
        <w:spacing w:after="2" w:line="352" w:lineRule="auto"/>
        <w:ind w:left="14" w:right="2" w:firstLine="480"/>
      </w:pPr>
      <w:r>
        <w:t>11.2.6比赛过程中需要去洗手间，应报告现场裁判，由裁判或赛场工作人员陪同离开赛场。</w:t>
      </w:r>
    </w:p>
    <w:p>
      <w:pPr>
        <w:spacing w:after="0" w:line="354" w:lineRule="auto"/>
        <w:ind w:left="14" w:right="2" w:firstLine="480"/>
      </w:pPr>
      <w:r>
        <w:t>11.2.7比赛过程中不准互相交谈，不得大声喧哗；不得有影响其他参赛队选手比赛的行为，不准有旁窥、夹带等作弊行为。</w:t>
      </w:r>
    </w:p>
    <w:p>
      <w:pPr>
        <w:spacing w:after="1" w:line="354" w:lineRule="auto"/>
        <w:ind w:left="14" w:right="2" w:firstLine="439"/>
      </w:pPr>
      <w:r>
        <w:t>11.2.8完成比赛任务后，需要在比赛结束前离开赛场，需向现场裁判示意在赛场记录上填写离场时间并签工位号确认后，离开赛场后不可再次进入。未完成比赛任务，因病或其他原因需要终止比赛离开赛场，需经裁判长同意，在赛场记录表的相应栏目填写离场原因、离场时间并签工位号确认后，方可离开；离开后，不能再次进入赛场。</w:t>
      </w:r>
    </w:p>
    <w:p>
      <w:pPr>
        <w:ind w:left="492" w:right="2"/>
      </w:pPr>
      <w:r>
        <w:t>11.2.9裁判长发出停止比赛的指令，选手应立即停止操作。</w:t>
      </w:r>
    </w:p>
    <w:p>
      <w:pPr>
        <w:spacing w:after="0" w:line="354" w:lineRule="auto"/>
        <w:ind w:left="14" w:right="2" w:firstLine="480"/>
      </w:pPr>
      <w:r>
        <w:t>11.2.10遇突发事件，立即报告现场裁判和赛场工作人员，按赛场裁判和工作人员的指令行动。</w:t>
      </w:r>
    </w:p>
    <w:p>
      <w:pPr>
        <w:spacing w:after="158" w:line="371" w:lineRule="auto"/>
        <w:ind w:left="14" w:right="2" w:firstLine="480"/>
      </w:pPr>
      <w:r>
        <w:t>11.2.11如对裁判员的执裁有异议，可在 2 小时内由领队向裁判组以书面形式提出申述。</w:t>
      </w:r>
    </w:p>
    <w:p>
      <w:pPr>
        <w:pStyle w:val="3"/>
        <w:ind w:left="12"/>
      </w:pPr>
      <w:bookmarkStart w:id="102" w:name="_Toc133412726"/>
      <w:bookmarkStart w:id="103" w:name="_Toc133412882"/>
      <w:r>
        <w:t>11.3工作人员须知</w:t>
      </w:r>
      <w:bookmarkEnd w:id="102"/>
      <w:bookmarkEnd w:id="103"/>
    </w:p>
    <w:p>
      <w:pPr>
        <w:spacing w:after="2" w:line="352" w:lineRule="auto"/>
        <w:ind w:left="14" w:right="2" w:firstLine="480"/>
      </w:pPr>
      <w:r>
        <w:t>11.3.1工作人员必须服从竞赛组委会统一指挥，佩戴工作人员标识，认真履行职责，做好服务赛场、服务选手的工作。</w:t>
      </w:r>
    </w:p>
    <w:p>
      <w:pPr>
        <w:spacing w:after="0" w:line="354" w:lineRule="auto"/>
        <w:ind w:left="14" w:right="2" w:firstLine="480"/>
      </w:pPr>
      <w:r>
        <w:t>11.3.2工作人员按照分工准时上岗，不得擅自离岗，应认真履行各自的工作职责，保证竞赛工作的顺利进行。</w:t>
      </w:r>
    </w:p>
    <w:p>
      <w:pPr>
        <w:spacing w:after="0" w:line="354" w:lineRule="auto"/>
        <w:ind w:left="14" w:right="2" w:firstLine="480"/>
      </w:pPr>
      <w:r>
        <w:t>11.3.3工作人员应在规定的区域内工作，未经许可，不得擅自进入竞赛场地。如需进场，需经过裁判长同意，核准证件，由裁判跟随入场。</w:t>
      </w:r>
    </w:p>
    <w:p>
      <w:pPr>
        <w:keepNext w:val="0"/>
        <w:keepLines w:val="0"/>
        <w:pageBreakBefore w:val="0"/>
        <w:widowControl/>
        <w:kinsoku/>
        <w:wordWrap/>
        <w:overflowPunct/>
        <w:topLinePunct w:val="0"/>
        <w:autoSpaceDE/>
        <w:autoSpaceDN/>
        <w:bidi w:val="0"/>
        <w:adjustRightInd/>
        <w:snapToGrid/>
        <w:spacing w:after="0" w:line="360" w:lineRule="auto"/>
        <w:ind w:left="0" w:right="0" w:firstLine="480" w:firstLineChars="200"/>
        <w:textAlignment w:val="auto"/>
      </w:pPr>
      <w:r>
        <w:t>11.3.4如遇突发事件，须及时向裁判长报告，同时做好疏导工作，避免重大事故发生，确保竞赛圆满成功。</w:t>
      </w:r>
    </w:p>
    <w:p>
      <w:pPr>
        <w:keepNext w:val="0"/>
        <w:keepLines w:val="0"/>
        <w:pageBreakBefore w:val="0"/>
        <w:widowControl/>
        <w:kinsoku/>
        <w:wordWrap/>
        <w:overflowPunct/>
        <w:topLinePunct w:val="0"/>
        <w:autoSpaceDE/>
        <w:autoSpaceDN/>
        <w:bidi w:val="0"/>
        <w:adjustRightInd/>
        <w:snapToGrid/>
        <w:spacing w:after="0" w:line="360" w:lineRule="auto"/>
        <w:ind w:left="0" w:right="0" w:firstLine="480" w:firstLineChars="200"/>
        <w:textAlignment w:val="auto"/>
      </w:pPr>
      <w:r>
        <w:t>11.3.5竞赛期间，工作人员不得做涉及个人工作职责之外的事宜，不得利用工作之便，弄虚作假、徇私舞弊。如有上述现象或因工作不负责任的情况，造成竞赛程序无法继续进行，由竞赛组委会视情节轻重，给予通报批评或停止工作，并通知其所在单位做出相应处理。</w:t>
      </w:r>
    </w:p>
    <w:p>
      <w:pPr>
        <w:pStyle w:val="3"/>
        <w:ind w:left="12"/>
      </w:pPr>
      <w:bookmarkStart w:id="104" w:name="_Toc133412883"/>
      <w:bookmarkStart w:id="105" w:name="_Toc133412727"/>
      <w:r>
        <w:t>11.4裁判员须知</w:t>
      </w:r>
      <w:bookmarkEnd w:id="104"/>
      <w:bookmarkEnd w:id="105"/>
    </w:p>
    <w:p>
      <w:pPr>
        <w:spacing w:after="1" w:line="353" w:lineRule="auto"/>
        <w:ind w:left="14" w:right="2" w:firstLine="480"/>
      </w:pPr>
      <w:r>
        <w:t>11.4.1裁判员执裁前应参加培训，了解比赛任务及其要求、考核的知识与技能，认真学习评分标准，理解评分表各评价内容和标准。不参加培训的裁判员，取消执裁资格。</w:t>
      </w:r>
    </w:p>
    <w:p>
      <w:pPr>
        <w:spacing w:after="0" w:line="354" w:lineRule="auto"/>
        <w:ind w:left="14" w:right="2" w:firstLine="480"/>
      </w:pPr>
      <w:r>
        <w:t>11.4.2裁判员执裁期间，统一佩戴裁判员标识，举止文明礼貌，接受参赛人员的监督。</w:t>
      </w:r>
    </w:p>
    <w:p>
      <w:pPr>
        <w:spacing w:after="0" w:line="354" w:lineRule="auto"/>
        <w:ind w:left="14" w:right="2" w:firstLine="480"/>
      </w:pPr>
      <w:r>
        <w:t>11.4.3遵守执裁纪律，履行裁判职责，执行竞赛规则，信守裁判承诺书的各项承诺。服从赛项专家组和裁判长的领导。按照分工开展工作，始终坚守工作岗位，不得擅自离岗。</w:t>
      </w:r>
    </w:p>
    <w:p>
      <w:pPr>
        <w:spacing w:after="0" w:line="354" w:lineRule="auto"/>
        <w:ind w:left="14" w:right="2" w:firstLine="480"/>
      </w:pPr>
      <w:r>
        <w:t>11.4.4裁判员有维护赛场秩序、执行赛场纪律的责任，也有保证参赛选手安全的责任。时刻注意参赛选手操作安全的问题，制止违反安全操作的行为，防止安全事故的出现。</w:t>
      </w:r>
    </w:p>
    <w:p>
      <w:pPr>
        <w:spacing w:after="0" w:line="354" w:lineRule="auto"/>
        <w:ind w:left="14" w:right="2" w:firstLine="480"/>
      </w:pPr>
      <w:r>
        <w:t>11.4.5裁判员不得有任何影响参赛选手比赛的行为，不得向参赛选手暗示或解答与竞赛有关的问题，不得指导、帮助选手完成比赛任务。</w:t>
      </w:r>
    </w:p>
    <w:p>
      <w:pPr>
        <w:spacing w:after="2" w:line="352" w:lineRule="auto"/>
        <w:ind w:left="14" w:right="2" w:firstLine="480"/>
      </w:pPr>
      <w:r>
        <w:t>11.4.6公平公正的对待每一位参赛选手，不能有亲近与疏远、热情与冷淡差别。</w:t>
      </w:r>
    </w:p>
    <w:p>
      <w:pPr>
        <w:spacing w:after="124" w:line="259" w:lineRule="auto"/>
        <w:ind w:left="10" w:right="74"/>
        <w:jc w:val="right"/>
      </w:pPr>
      <w:r>
        <w:t>11.4.7赛场中选手出现的所有问题如：违反赛场纪律、违反安全操作规程、</w:t>
      </w:r>
    </w:p>
    <w:p>
      <w:pPr>
        <w:ind w:left="24" w:right="2"/>
      </w:pPr>
      <w:r>
        <w:t>提前离开赛场等，都应在赛场记录表上记录，并要求选手签工位号确认。</w:t>
      </w:r>
    </w:p>
    <w:p>
      <w:pPr>
        <w:spacing w:after="0" w:line="354" w:lineRule="auto"/>
        <w:ind w:left="14" w:right="2" w:firstLine="480"/>
      </w:pPr>
      <w:r>
        <w:t>11.4.8严格执行竞赛项目评分标准，做到公平、公正、真实、准确，杜绝随意打分；对评分表的理解和宽严尺度把握有分歧时，请示裁判长解决。严禁利用工作之便，弄虚作假、徇私舞弊。</w:t>
      </w:r>
    </w:p>
    <w:p>
      <w:pPr>
        <w:spacing w:after="0" w:line="354" w:lineRule="auto"/>
        <w:ind w:left="14" w:right="2" w:firstLine="480"/>
      </w:pPr>
      <w:r>
        <w:t>11.4.9竞赛期间，因裁判人员工作不负责任，造成竞赛程序无法继续进行或评判结果不真实的情况，由竞赛组委会视情节轻重，给予通报批评或停止裁</w:t>
      </w:r>
    </w:p>
    <w:p>
      <w:pPr>
        <w:spacing w:after="298"/>
        <w:ind w:left="24" w:right="2"/>
      </w:pPr>
      <w:r>
        <w:t>判资格，并通知其所在单位做出相应处理。</w:t>
      </w:r>
    </w:p>
    <w:p>
      <w:pPr>
        <w:pStyle w:val="2"/>
        <w:spacing w:after="215"/>
        <w:ind w:left="12"/>
      </w:pPr>
      <w:bookmarkStart w:id="106" w:name="_Toc133412728"/>
      <w:bookmarkStart w:id="107" w:name="_Toc133412884"/>
      <w:r>
        <w:t>12. 申诉与仲裁</w:t>
      </w:r>
      <w:bookmarkEnd w:id="106"/>
      <w:bookmarkEnd w:id="107"/>
    </w:p>
    <w:p>
      <w:pPr>
        <w:spacing w:after="194" w:line="363" w:lineRule="auto"/>
        <w:ind w:left="14" w:right="2" w:firstLine="480"/>
      </w:pPr>
      <w:r>
        <w:t>本赛项在竞赛过程中若出现有失公正或有关人员违规等现象，各省级代表可在本场竞赛结束后 2 小时之内以书面形式向仲裁组提出申诉。仲裁工作组在接到申诉后的 2 小时内组织复议，并及时反馈仲裁结果，仲裁结果为最终结果。</w:t>
      </w:r>
    </w:p>
    <w:p>
      <w:pPr>
        <w:pStyle w:val="2"/>
        <w:spacing w:after="294"/>
        <w:ind w:left="12"/>
      </w:pPr>
      <w:bookmarkStart w:id="108" w:name="_Toc133412729"/>
      <w:bookmarkStart w:id="109" w:name="_Toc133412885"/>
      <w:r>
        <w:t>13. 开放现场的要求</w:t>
      </w:r>
      <w:bookmarkEnd w:id="108"/>
      <w:bookmarkEnd w:id="109"/>
    </w:p>
    <w:p>
      <w:pPr>
        <w:pStyle w:val="3"/>
        <w:ind w:left="12"/>
      </w:pPr>
      <w:bookmarkStart w:id="110" w:name="_Toc133412730"/>
      <w:bookmarkStart w:id="111" w:name="_Toc133412886"/>
      <w:r>
        <w:t>13.1对于公众开放的要求</w:t>
      </w:r>
      <w:bookmarkEnd w:id="110"/>
      <w:bookmarkEnd w:id="111"/>
    </w:p>
    <w:p>
      <w:pPr>
        <w:spacing w:after="301" w:line="259" w:lineRule="auto"/>
        <w:ind w:left="10" w:right="134"/>
        <w:jc w:val="right"/>
      </w:pPr>
      <w:r>
        <w:t>公众可在规定的时间在赛场指定区域进行观摩，但不得进入选手竞赛区域。</w:t>
      </w:r>
    </w:p>
    <w:p>
      <w:pPr>
        <w:pStyle w:val="3"/>
        <w:ind w:left="12"/>
      </w:pPr>
      <w:bookmarkStart w:id="112" w:name="_Toc133412887"/>
      <w:bookmarkStart w:id="113" w:name="_Toc133412731"/>
      <w:r>
        <w:t>13.2关于赞助商和宣传的要求</w:t>
      </w:r>
      <w:bookmarkEnd w:id="112"/>
      <w:bookmarkEnd w:id="113"/>
    </w:p>
    <w:p>
      <w:pPr>
        <w:spacing w:after="124" w:line="259" w:lineRule="auto"/>
        <w:ind w:left="10" w:right="227"/>
        <w:jc w:val="right"/>
      </w:pPr>
      <w:r>
        <w:t>经竞赛组委会允许的赞助商和负责宣传的媒体记者，按竞赛规则的要求进</w:t>
      </w:r>
    </w:p>
    <w:p>
      <w:pPr>
        <w:ind w:left="24" w:right="2"/>
      </w:pPr>
      <w:r>
        <w:t>入赛场相关区域。上述相关人员不得妨碍选手竞赛，不得有任何影响竞赛公平、</w:t>
      </w:r>
    </w:p>
    <w:p>
      <w:pPr>
        <w:spacing w:after="300"/>
        <w:ind w:left="24" w:right="2"/>
      </w:pPr>
      <w:r>
        <w:t>公正的行为。</w:t>
      </w:r>
    </w:p>
    <w:p>
      <w:pPr>
        <w:pStyle w:val="2"/>
        <w:spacing w:after="294"/>
        <w:ind w:left="12"/>
      </w:pPr>
      <w:bookmarkStart w:id="114" w:name="_Toc133412732"/>
      <w:bookmarkStart w:id="115" w:name="_Toc133412888"/>
      <w:r>
        <w:t>14. 应急预案</w:t>
      </w:r>
      <w:bookmarkEnd w:id="114"/>
      <w:bookmarkEnd w:id="115"/>
    </w:p>
    <w:p>
      <w:pPr>
        <w:pStyle w:val="3"/>
        <w:ind w:left="12"/>
      </w:pPr>
      <w:bookmarkStart w:id="116" w:name="_Toc133412733"/>
      <w:bookmarkStart w:id="117" w:name="_Toc133412889"/>
      <w:r>
        <w:t>14.1现场秩序维持</w:t>
      </w:r>
      <w:bookmarkEnd w:id="116"/>
      <w:bookmarkEnd w:id="117"/>
    </w:p>
    <w:p>
      <w:pPr>
        <w:spacing w:after="298"/>
        <w:ind w:left="516" w:right="2"/>
      </w:pPr>
      <w:r>
        <w:t>工作人员引导参赛选手有序进场、入座及离场。</w:t>
      </w:r>
    </w:p>
    <w:p>
      <w:pPr>
        <w:pStyle w:val="3"/>
        <w:ind w:left="12"/>
      </w:pPr>
      <w:bookmarkStart w:id="118" w:name="_Toc133412734"/>
      <w:bookmarkStart w:id="119" w:name="_Toc133412890"/>
      <w:r>
        <w:t>14.2临场情况应急</w:t>
      </w:r>
      <w:bookmarkEnd w:id="118"/>
      <w:bookmarkEnd w:id="119"/>
    </w:p>
    <w:p>
      <w:pPr>
        <w:spacing w:line="354" w:lineRule="auto"/>
        <w:ind w:left="14" w:right="2" w:firstLine="480"/>
      </w:pPr>
      <w:r>
        <w:t>首先如场地有前后两个出口及一个安全出入口，每个出入口至少一名工作人员执勤，随时保持出入口畅通。遇到突发状况负责人要沉着冷静，分析情况机变应对并做出指挥，工作人员共同协作引导观众分别从场地两侧安全出口有序紧急撤离。</w:t>
      </w:r>
    </w:p>
    <w:p>
      <w:pPr>
        <w:pStyle w:val="3"/>
        <w:ind w:left="12"/>
      </w:pPr>
      <w:bookmarkStart w:id="120" w:name="_Toc133412735"/>
      <w:bookmarkStart w:id="121" w:name="_Toc133412891"/>
      <w:r>
        <w:t>14.3火灾、断电等突发状况</w:t>
      </w:r>
      <w:bookmarkEnd w:id="120"/>
      <w:bookmarkEnd w:id="121"/>
    </w:p>
    <w:p>
      <w:pPr>
        <w:spacing w:after="0" w:line="354" w:lineRule="auto"/>
        <w:ind w:left="14" w:right="2" w:firstLine="480"/>
      </w:pPr>
      <w:r>
        <w:t>若是发现火险应及时扑救，使火险消灭在萌芽状态。若是出现火情救人是第一原则，直接负责人应立即通知参赛选手迅速转移，禁止动员参赛选手进行扑救，并及时拨打119。一定要在最短时间内疏散人群将危险降到最低。</w:t>
      </w:r>
    </w:p>
    <w:p>
      <w:pPr>
        <w:spacing w:after="180" w:line="354" w:lineRule="auto"/>
        <w:ind w:left="14" w:right="2" w:firstLine="480"/>
      </w:pPr>
      <w:r>
        <w:t>发现突然停电应启用应急设施，若没有可先终止比赛，切不可参赛选手自行调试电路。应由专业人员过来维修。待电力恢复后由裁判决定是否继续比赛。</w:t>
      </w:r>
    </w:p>
    <w:p>
      <w:pPr>
        <w:pStyle w:val="3"/>
        <w:ind w:left="12"/>
      </w:pPr>
      <w:bookmarkStart w:id="122" w:name="_Toc133412892"/>
      <w:bookmarkStart w:id="123" w:name="_Toc133412736"/>
      <w:r>
        <w:t>14.4竞赛设备保障</w:t>
      </w:r>
      <w:bookmarkEnd w:id="122"/>
      <w:bookmarkEnd w:id="123"/>
    </w:p>
    <w:p>
      <w:pPr>
        <w:spacing w:after="178" w:line="354" w:lineRule="auto"/>
        <w:ind w:left="14" w:right="2" w:firstLine="482"/>
      </w:pPr>
      <w:r>
        <w:t>主要包括网络、多媒体放映、音响及灯光调节等设备的维护工作。赛前负责各项工作的工作人员务必提前熟知设备性能操作方法，并为赛事过程可能遇到的突发故障做好充分准备。为保证比赛顺利进行应事前准备备用电脑、备用麦克风等重要设备。负责仪器维护的工作人员要全程坚守岗位，遇到设备故障第一时间进行调试解决。如无法解决就马上启用备用设备，尽可能保证竞赛顺利推进。</w:t>
      </w:r>
    </w:p>
    <w:p>
      <w:pPr>
        <w:pStyle w:val="3"/>
        <w:ind w:left="12"/>
      </w:pPr>
      <w:bookmarkStart w:id="124" w:name="_Toc133412893"/>
      <w:bookmarkStart w:id="125" w:name="_Toc133412737"/>
      <w:r>
        <w:t>14.5对比赛结果有争议引起过激反应</w:t>
      </w:r>
      <w:bookmarkEnd w:id="124"/>
      <w:bookmarkEnd w:id="125"/>
    </w:p>
    <w:p>
      <w:pPr>
        <w:spacing w:after="124" w:line="259" w:lineRule="auto"/>
        <w:ind w:left="10" w:right="227"/>
        <w:jc w:val="right"/>
      </w:pPr>
      <w:r>
        <w:t>以上情况若发生，先将选手退出场外进行安抚，如行为恶劣取消比赛资格</w:t>
      </w:r>
    </w:p>
    <w:p>
      <w:pPr>
        <w:spacing w:after="298"/>
        <w:ind w:left="24" w:right="2"/>
      </w:pPr>
      <w:r>
        <w:t>并报告安保处。</w:t>
      </w:r>
    </w:p>
    <w:p>
      <w:pPr>
        <w:pStyle w:val="3"/>
        <w:ind w:left="12"/>
      </w:pPr>
      <w:bookmarkStart w:id="126" w:name="_Toc133412738"/>
      <w:bookmarkStart w:id="127" w:name="_Toc133412894"/>
      <w:r>
        <w:t>14.6参赛选手出现身体不适等状况</w:t>
      </w:r>
      <w:bookmarkEnd w:id="126"/>
      <w:bookmarkEnd w:id="127"/>
    </w:p>
    <w:p>
      <w:pPr>
        <w:spacing w:after="124" w:line="259" w:lineRule="auto"/>
        <w:ind w:left="10" w:right="227"/>
        <w:jc w:val="right"/>
      </w:pPr>
      <w:r>
        <w:t>参赛选手出现身体不适应先询问选手可否继续或坚持比赛，如情况严重要</w:t>
      </w:r>
    </w:p>
    <w:p>
      <w:pPr>
        <w:ind w:left="24" w:right="2"/>
      </w:pPr>
      <w:r>
        <w:t>立即退出比赛，呼叫医务室急救，由医务室负责救治或决定是否送医院救治。</w:t>
      </w:r>
    </w:p>
    <w:p>
      <w:pPr>
        <w:pStyle w:val="3"/>
        <w:ind w:left="12"/>
      </w:pPr>
      <w:bookmarkStart w:id="128" w:name="_Toc133412739"/>
      <w:bookmarkStart w:id="129" w:name="_Toc133412895"/>
      <w:r>
        <w:t>14.7竞赛过程出现变故</w:t>
      </w:r>
      <w:bookmarkEnd w:id="128"/>
      <w:bookmarkEnd w:id="129"/>
    </w:p>
    <w:p>
      <w:pPr>
        <w:spacing w:after="0" w:line="354" w:lineRule="auto"/>
        <w:ind w:left="14" w:right="2" w:firstLine="480"/>
      </w:pPr>
      <w:r>
        <w:t>竞赛过程中竞赛组委会办公室负责人起着重要作用，遇到任何状况竞赛组委会办公室负责人都要保持冷静灵活变通，耐心安抚选手情绪，和各负责人配</w:t>
      </w:r>
    </w:p>
    <w:p>
      <w:pPr>
        <w:spacing w:after="298"/>
        <w:ind w:left="24" w:right="2"/>
      </w:pPr>
      <w:r>
        <w:t>合，共同维持会场秩序。</w:t>
      </w:r>
    </w:p>
    <w:p>
      <w:pPr>
        <w:pStyle w:val="2"/>
        <w:spacing w:after="215"/>
        <w:ind w:left="12"/>
      </w:pPr>
      <w:bookmarkStart w:id="130" w:name="_Toc133412740"/>
      <w:bookmarkStart w:id="131" w:name="_Toc133412896"/>
      <w:r>
        <w:t>15. 最终解释权</w:t>
      </w:r>
      <w:bookmarkEnd w:id="130"/>
      <w:bookmarkEnd w:id="131"/>
    </w:p>
    <w:p>
      <w:pPr>
        <w:spacing w:after="0" w:line="354" w:lineRule="auto"/>
        <w:ind w:left="14" w:right="2" w:firstLine="480"/>
      </w:pPr>
      <w:r>
        <w:t>本次竞赛最终解释权归主办方所有，整个竞赛过程中如遇不可抗力情况由竞赛组委会统筹安排调整并通知。</w:t>
      </w:r>
    </w:p>
    <w:sectPr>
      <w:footerReference r:id="rId13" w:type="first"/>
      <w:footerReference r:id="rId11" w:type="default"/>
      <w:footerReference r:id="rId12" w:type="even"/>
      <w:pgSz w:w="11904" w:h="16838"/>
      <w:pgMar w:top="1440" w:right="1560" w:bottom="2815" w:left="1783" w:header="720" w:footer="255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8" w:firstLine="0"/>
      <w:jc w:val="center"/>
    </w:pP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III</w:t>
    </w:r>
    <w:r>
      <w:rPr>
        <w:rFonts w:ascii="Calibri" w:hAnsi="Calibri" w:eastAsia="Calibri" w:cs="Calibri"/>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8" w:firstLine="0"/>
      <w:jc w:val="center"/>
    </w:pP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I</w:t>
    </w:r>
    <w:r>
      <w:rPr>
        <w:rFonts w:ascii="Calibri" w:hAnsi="Calibri" w:eastAsia="Calibri" w:cs="Calibri"/>
        <w:sz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8" w:firstLine="0"/>
      <w:jc w:val="center"/>
    </w:pP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I</w:t>
    </w:r>
    <w:r>
      <w:rPr>
        <w:rFonts w:ascii="Calibri" w:hAnsi="Calibri" w:eastAsia="Calibri" w:cs="Calibri"/>
        <w:sz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27" w:firstLine="0"/>
      <w:jc w:val="center"/>
    </w:pPr>
    <w:r>
      <w:rPr>
        <w:rFonts w:ascii="Times New Roman" w:hAnsi="Times New Roman" w:eastAsia="Times New Roman" w:cs="Times New Roman"/>
        <w:sz w:val="18"/>
      </w:rPr>
      <w:fldChar w:fldCharType="begin"/>
    </w:r>
    <w:r>
      <w:rPr>
        <w:rFonts w:ascii="Times New Roman" w:hAnsi="Times New Roman" w:eastAsia="Times New Roman" w:cs="Times New Roman"/>
        <w:sz w:val="18"/>
      </w:rPr>
      <w:instrText xml:space="preserve"> PAGE   \* MERGEFORMAT </w:instrText>
    </w:r>
    <w:r>
      <w:rPr>
        <w:rFonts w:ascii="Times New Roman" w:hAnsi="Times New Roman" w:eastAsia="Times New Roman" w:cs="Times New Roman"/>
        <w:sz w:val="18"/>
      </w:rPr>
      <w:fldChar w:fldCharType="separate"/>
    </w:r>
    <w:r>
      <w:rPr>
        <w:rFonts w:ascii="Times New Roman" w:hAnsi="Times New Roman" w:eastAsia="Times New Roman" w:cs="Times New Roman"/>
        <w:sz w:val="18"/>
      </w:rPr>
      <w:t>2</w:t>
    </w:r>
    <w:r>
      <w:rPr>
        <w:rFonts w:ascii="Times New Roman" w:hAnsi="Times New Roman" w:eastAsia="Times New Roman" w:cs="Times New Roman"/>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27" w:firstLine="0"/>
      <w:jc w:val="center"/>
    </w:pPr>
    <w:r>
      <w:rPr>
        <w:rFonts w:ascii="Times New Roman" w:hAnsi="Times New Roman" w:eastAsia="Times New Roman" w:cs="Times New Roman"/>
        <w:sz w:val="18"/>
      </w:rPr>
      <w:fldChar w:fldCharType="begin"/>
    </w:r>
    <w:r>
      <w:rPr>
        <w:rFonts w:ascii="Times New Roman" w:hAnsi="Times New Roman" w:eastAsia="Times New Roman" w:cs="Times New Roman"/>
        <w:sz w:val="18"/>
      </w:rPr>
      <w:instrText xml:space="preserve"> PAGE   \* MERGEFORMAT </w:instrText>
    </w:r>
    <w:r>
      <w:rPr>
        <w:rFonts w:ascii="Times New Roman" w:hAnsi="Times New Roman" w:eastAsia="Times New Roman" w:cs="Times New Roman"/>
        <w:sz w:val="18"/>
      </w:rP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27" w:firstLine="0"/>
      <w:jc w:val="center"/>
    </w:pPr>
    <w:r>
      <w:rPr>
        <w:rFonts w:ascii="Times New Roman" w:hAnsi="Times New Roman" w:eastAsia="Times New Roman" w:cs="Times New Roman"/>
        <w:sz w:val="18"/>
      </w:rPr>
      <w:fldChar w:fldCharType="begin"/>
    </w:r>
    <w:r>
      <w:rPr>
        <w:rFonts w:ascii="Times New Roman" w:hAnsi="Times New Roman" w:eastAsia="Times New Roman" w:cs="Times New Roman"/>
        <w:sz w:val="18"/>
      </w:rPr>
      <w:instrText xml:space="preserve"> PAGE   \* MERGEFORMAT </w:instrText>
    </w:r>
    <w:r>
      <w:rPr>
        <w:rFonts w:ascii="Times New Roman" w:hAnsi="Times New Roman" w:eastAsia="Times New Roman" w:cs="Times New Roman"/>
        <w:sz w:val="18"/>
      </w:rP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3" w:lineRule="auto"/>
      </w:pPr>
      <w:r>
        <w:separator/>
      </w:r>
    </w:p>
  </w:footnote>
  <w:footnote w:type="continuationSeparator" w:id="1">
    <w:p>
      <w:pPr>
        <w:spacing w:before="0" w:after="0" w:line="26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559E6"/>
    <w:multiLevelType w:val="singleLevel"/>
    <w:tmpl w:val="E9D559E6"/>
    <w:lvl w:ilvl="0" w:tentative="0">
      <w:start w:val="1"/>
      <w:numFmt w:val="decimal"/>
      <w:suff w:val="space"/>
      <w:lvlText w:val="%1."/>
      <w:lvlJc w:val="left"/>
    </w:lvl>
  </w:abstractNum>
  <w:abstractNum w:abstractNumId="1">
    <w:nsid w:val="01F673F0"/>
    <w:multiLevelType w:val="multilevel"/>
    <w:tmpl w:val="01F673F0"/>
    <w:lvl w:ilvl="0" w:tentative="0">
      <w:start w:val="1"/>
      <w:numFmt w:val="decimal"/>
      <w:lvlText w:val="%1)"/>
      <w:lvlJc w:val="left"/>
      <w:pPr>
        <w:ind w:left="914" w:hanging="420"/>
      </w:pPr>
    </w:lvl>
    <w:lvl w:ilvl="1" w:tentative="0">
      <w:start w:val="1"/>
      <w:numFmt w:val="lowerLetter"/>
      <w:lvlText w:val="%2)"/>
      <w:lvlJc w:val="left"/>
      <w:pPr>
        <w:ind w:left="1334" w:hanging="420"/>
      </w:pPr>
    </w:lvl>
    <w:lvl w:ilvl="2" w:tentative="0">
      <w:start w:val="1"/>
      <w:numFmt w:val="lowerRoman"/>
      <w:lvlText w:val="%3."/>
      <w:lvlJc w:val="right"/>
      <w:pPr>
        <w:ind w:left="1754" w:hanging="420"/>
      </w:pPr>
    </w:lvl>
    <w:lvl w:ilvl="3" w:tentative="0">
      <w:start w:val="1"/>
      <w:numFmt w:val="decimal"/>
      <w:lvlText w:val="%4."/>
      <w:lvlJc w:val="left"/>
      <w:pPr>
        <w:ind w:left="2174" w:hanging="420"/>
      </w:pPr>
    </w:lvl>
    <w:lvl w:ilvl="4" w:tentative="0">
      <w:start w:val="1"/>
      <w:numFmt w:val="lowerLetter"/>
      <w:lvlText w:val="%5)"/>
      <w:lvlJc w:val="left"/>
      <w:pPr>
        <w:ind w:left="2594" w:hanging="420"/>
      </w:pPr>
    </w:lvl>
    <w:lvl w:ilvl="5" w:tentative="0">
      <w:start w:val="1"/>
      <w:numFmt w:val="lowerRoman"/>
      <w:lvlText w:val="%6."/>
      <w:lvlJc w:val="right"/>
      <w:pPr>
        <w:ind w:left="3014" w:hanging="420"/>
      </w:pPr>
    </w:lvl>
    <w:lvl w:ilvl="6" w:tentative="0">
      <w:start w:val="1"/>
      <w:numFmt w:val="decimal"/>
      <w:lvlText w:val="%7."/>
      <w:lvlJc w:val="left"/>
      <w:pPr>
        <w:ind w:left="3434" w:hanging="420"/>
      </w:pPr>
    </w:lvl>
    <w:lvl w:ilvl="7" w:tentative="0">
      <w:start w:val="1"/>
      <w:numFmt w:val="lowerLetter"/>
      <w:lvlText w:val="%8)"/>
      <w:lvlJc w:val="left"/>
      <w:pPr>
        <w:ind w:left="3854" w:hanging="420"/>
      </w:pPr>
    </w:lvl>
    <w:lvl w:ilvl="8" w:tentative="0">
      <w:start w:val="1"/>
      <w:numFmt w:val="lowerRoman"/>
      <w:lvlText w:val="%9."/>
      <w:lvlJc w:val="right"/>
      <w:pPr>
        <w:ind w:left="4274" w:hanging="420"/>
      </w:pPr>
    </w:lvl>
  </w:abstractNum>
  <w:abstractNum w:abstractNumId="2">
    <w:nsid w:val="1919033F"/>
    <w:multiLevelType w:val="multilevel"/>
    <w:tmpl w:val="1919033F"/>
    <w:lvl w:ilvl="0" w:tentative="0">
      <w:start w:val="1"/>
      <w:numFmt w:val="decimal"/>
      <w:lvlText w:val="%1)"/>
      <w:lvlJc w:val="left"/>
      <w:pPr>
        <w:ind w:left="914" w:hanging="420"/>
      </w:pPr>
    </w:lvl>
    <w:lvl w:ilvl="1" w:tentative="0">
      <w:start w:val="1"/>
      <w:numFmt w:val="lowerLetter"/>
      <w:lvlText w:val="%2)"/>
      <w:lvlJc w:val="left"/>
      <w:pPr>
        <w:ind w:left="1334" w:hanging="420"/>
      </w:pPr>
    </w:lvl>
    <w:lvl w:ilvl="2" w:tentative="0">
      <w:start w:val="1"/>
      <w:numFmt w:val="lowerRoman"/>
      <w:lvlText w:val="%3."/>
      <w:lvlJc w:val="right"/>
      <w:pPr>
        <w:ind w:left="1754" w:hanging="420"/>
      </w:pPr>
    </w:lvl>
    <w:lvl w:ilvl="3" w:tentative="0">
      <w:start w:val="1"/>
      <w:numFmt w:val="decimal"/>
      <w:lvlText w:val="%4."/>
      <w:lvlJc w:val="left"/>
      <w:pPr>
        <w:ind w:left="2174" w:hanging="420"/>
      </w:pPr>
    </w:lvl>
    <w:lvl w:ilvl="4" w:tentative="0">
      <w:start w:val="1"/>
      <w:numFmt w:val="lowerLetter"/>
      <w:lvlText w:val="%5)"/>
      <w:lvlJc w:val="left"/>
      <w:pPr>
        <w:ind w:left="2594" w:hanging="420"/>
      </w:pPr>
    </w:lvl>
    <w:lvl w:ilvl="5" w:tentative="0">
      <w:start w:val="1"/>
      <w:numFmt w:val="lowerRoman"/>
      <w:lvlText w:val="%6."/>
      <w:lvlJc w:val="right"/>
      <w:pPr>
        <w:ind w:left="3014" w:hanging="420"/>
      </w:pPr>
    </w:lvl>
    <w:lvl w:ilvl="6" w:tentative="0">
      <w:start w:val="1"/>
      <w:numFmt w:val="decimal"/>
      <w:lvlText w:val="%7."/>
      <w:lvlJc w:val="left"/>
      <w:pPr>
        <w:ind w:left="3434" w:hanging="420"/>
      </w:pPr>
    </w:lvl>
    <w:lvl w:ilvl="7" w:tentative="0">
      <w:start w:val="1"/>
      <w:numFmt w:val="lowerLetter"/>
      <w:lvlText w:val="%8)"/>
      <w:lvlJc w:val="left"/>
      <w:pPr>
        <w:ind w:left="3854" w:hanging="420"/>
      </w:pPr>
    </w:lvl>
    <w:lvl w:ilvl="8" w:tentative="0">
      <w:start w:val="1"/>
      <w:numFmt w:val="lowerRoman"/>
      <w:lvlText w:val="%9."/>
      <w:lvlJc w:val="right"/>
      <w:pPr>
        <w:ind w:left="4274" w:hanging="420"/>
      </w:pPr>
    </w:lvl>
  </w:abstractNum>
  <w:abstractNum w:abstractNumId="3">
    <w:nsid w:val="1ED506E2"/>
    <w:multiLevelType w:val="multilevel"/>
    <w:tmpl w:val="1ED506E2"/>
    <w:lvl w:ilvl="0" w:tentative="0">
      <w:start w:val="1"/>
      <w:numFmt w:val="decimal"/>
      <w:lvlText w:val="%1)"/>
      <w:lvlJc w:val="left"/>
      <w:pPr>
        <w:ind w:left="914" w:hanging="420"/>
      </w:pPr>
    </w:lvl>
    <w:lvl w:ilvl="1" w:tentative="0">
      <w:start w:val="1"/>
      <w:numFmt w:val="lowerLetter"/>
      <w:lvlText w:val="%2)"/>
      <w:lvlJc w:val="left"/>
      <w:pPr>
        <w:ind w:left="1334" w:hanging="420"/>
      </w:pPr>
    </w:lvl>
    <w:lvl w:ilvl="2" w:tentative="0">
      <w:start w:val="1"/>
      <w:numFmt w:val="lowerRoman"/>
      <w:lvlText w:val="%3."/>
      <w:lvlJc w:val="right"/>
      <w:pPr>
        <w:ind w:left="1754" w:hanging="420"/>
      </w:pPr>
    </w:lvl>
    <w:lvl w:ilvl="3" w:tentative="0">
      <w:start w:val="1"/>
      <w:numFmt w:val="decimal"/>
      <w:lvlText w:val="%4."/>
      <w:lvlJc w:val="left"/>
      <w:pPr>
        <w:ind w:left="2174" w:hanging="420"/>
      </w:pPr>
    </w:lvl>
    <w:lvl w:ilvl="4" w:tentative="0">
      <w:start w:val="1"/>
      <w:numFmt w:val="lowerLetter"/>
      <w:lvlText w:val="%5)"/>
      <w:lvlJc w:val="left"/>
      <w:pPr>
        <w:ind w:left="2594" w:hanging="420"/>
      </w:pPr>
    </w:lvl>
    <w:lvl w:ilvl="5" w:tentative="0">
      <w:start w:val="1"/>
      <w:numFmt w:val="lowerRoman"/>
      <w:lvlText w:val="%6."/>
      <w:lvlJc w:val="right"/>
      <w:pPr>
        <w:ind w:left="3014" w:hanging="420"/>
      </w:pPr>
    </w:lvl>
    <w:lvl w:ilvl="6" w:tentative="0">
      <w:start w:val="1"/>
      <w:numFmt w:val="decimal"/>
      <w:lvlText w:val="%7."/>
      <w:lvlJc w:val="left"/>
      <w:pPr>
        <w:ind w:left="3434" w:hanging="420"/>
      </w:pPr>
    </w:lvl>
    <w:lvl w:ilvl="7" w:tentative="0">
      <w:start w:val="1"/>
      <w:numFmt w:val="lowerLetter"/>
      <w:lvlText w:val="%8)"/>
      <w:lvlJc w:val="left"/>
      <w:pPr>
        <w:ind w:left="3854" w:hanging="420"/>
      </w:pPr>
    </w:lvl>
    <w:lvl w:ilvl="8" w:tentative="0">
      <w:start w:val="1"/>
      <w:numFmt w:val="lowerRoman"/>
      <w:lvlText w:val="%9."/>
      <w:lvlJc w:val="right"/>
      <w:pPr>
        <w:ind w:left="4274" w:hanging="420"/>
      </w:pPr>
    </w:lvl>
  </w:abstractNum>
  <w:abstractNum w:abstractNumId="4">
    <w:nsid w:val="23CB6B7D"/>
    <w:multiLevelType w:val="multilevel"/>
    <w:tmpl w:val="23CB6B7D"/>
    <w:lvl w:ilvl="0" w:tentative="0">
      <w:start w:val="1"/>
      <w:numFmt w:val="decimal"/>
      <w:lvlText w:val="%1)"/>
      <w:lvlJc w:val="left"/>
      <w:pPr>
        <w:ind w:left="914" w:hanging="420"/>
      </w:pPr>
    </w:lvl>
    <w:lvl w:ilvl="1" w:tentative="0">
      <w:start w:val="1"/>
      <w:numFmt w:val="lowerLetter"/>
      <w:lvlText w:val="%2)"/>
      <w:lvlJc w:val="left"/>
      <w:pPr>
        <w:ind w:left="1334" w:hanging="420"/>
      </w:pPr>
    </w:lvl>
    <w:lvl w:ilvl="2" w:tentative="0">
      <w:start w:val="1"/>
      <w:numFmt w:val="lowerRoman"/>
      <w:lvlText w:val="%3."/>
      <w:lvlJc w:val="right"/>
      <w:pPr>
        <w:ind w:left="1754" w:hanging="420"/>
      </w:pPr>
    </w:lvl>
    <w:lvl w:ilvl="3" w:tentative="0">
      <w:start w:val="1"/>
      <w:numFmt w:val="decimal"/>
      <w:lvlText w:val="%4."/>
      <w:lvlJc w:val="left"/>
      <w:pPr>
        <w:ind w:left="2174" w:hanging="420"/>
      </w:pPr>
    </w:lvl>
    <w:lvl w:ilvl="4" w:tentative="0">
      <w:start w:val="1"/>
      <w:numFmt w:val="lowerLetter"/>
      <w:lvlText w:val="%5)"/>
      <w:lvlJc w:val="left"/>
      <w:pPr>
        <w:ind w:left="2594" w:hanging="420"/>
      </w:pPr>
    </w:lvl>
    <w:lvl w:ilvl="5" w:tentative="0">
      <w:start w:val="1"/>
      <w:numFmt w:val="lowerRoman"/>
      <w:lvlText w:val="%6."/>
      <w:lvlJc w:val="right"/>
      <w:pPr>
        <w:ind w:left="3014" w:hanging="420"/>
      </w:pPr>
    </w:lvl>
    <w:lvl w:ilvl="6" w:tentative="0">
      <w:start w:val="1"/>
      <w:numFmt w:val="decimal"/>
      <w:lvlText w:val="%7."/>
      <w:lvlJc w:val="left"/>
      <w:pPr>
        <w:ind w:left="3434" w:hanging="420"/>
      </w:pPr>
    </w:lvl>
    <w:lvl w:ilvl="7" w:tentative="0">
      <w:start w:val="1"/>
      <w:numFmt w:val="lowerLetter"/>
      <w:lvlText w:val="%8)"/>
      <w:lvlJc w:val="left"/>
      <w:pPr>
        <w:ind w:left="3854" w:hanging="420"/>
      </w:pPr>
    </w:lvl>
    <w:lvl w:ilvl="8" w:tentative="0">
      <w:start w:val="1"/>
      <w:numFmt w:val="lowerRoman"/>
      <w:lvlText w:val="%9."/>
      <w:lvlJc w:val="right"/>
      <w:pPr>
        <w:ind w:left="4274" w:hanging="420"/>
      </w:pPr>
    </w:lvl>
  </w:abstractNum>
  <w:abstractNum w:abstractNumId="5">
    <w:nsid w:val="29433C59"/>
    <w:multiLevelType w:val="multilevel"/>
    <w:tmpl w:val="29433C59"/>
    <w:lvl w:ilvl="0" w:tentative="0">
      <w:start w:val="1"/>
      <w:numFmt w:val="decimal"/>
      <w:lvlText w:val="%1、"/>
      <w:lvlJc w:val="left"/>
      <w:pPr>
        <w:ind w:left="869"/>
      </w:pPr>
      <w:rPr>
        <w:rFonts w:ascii="仿宋" w:hAnsi="仿宋" w:eastAsia="仿宋" w:cs="仿宋"/>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84"/>
      </w:pPr>
      <w:rPr>
        <w:rFonts w:ascii="仿宋" w:hAnsi="仿宋" w:eastAsia="仿宋" w:cs="仿宋"/>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04"/>
      </w:pPr>
      <w:rPr>
        <w:rFonts w:ascii="仿宋" w:hAnsi="仿宋" w:eastAsia="仿宋" w:cs="仿宋"/>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24"/>
      </w:pPr>
      <w:rPr>
        <w:rFonts w:ascii="仿宋" w:hAnsi="仿宋" w:eastAsia="仿宋" w:cs="仿宋"/>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44"/>
      </w:pPr>
      <w:rPr>
        <w:rFonts w:ascii="仿宋" w:hAnsi="仿宋" w:eastAsia="仿宋" w:cs="仿宋"/>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64"/>
      </w:pPr>
      <w:rPr>
        <w:rFonts w:ascii="仿宋" w:hAnsi="仿宋" w:eastAsia="仿宋" w:cs="仿宋"/>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84"/>
      </w:pPr>
      <w:rPr>
        <w:rFonts w:ascii="仿宋" w:hAnsi="仿宋" w:eastAsia="仿宋" w:cs="仿宋"/>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04"/>
      </w:pPr>
      <w:rPr>
        <w:rFonts w:ascii="仿宋" w:hAnsi="仿宋" w:eastAsia="仿宋" w:cs="仿宋"/>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24"/>
      </w:pPr>
      <w:rPr>
        <w:rFonts w:ascii="仿宋" w:hAnsi="仿宋" w:eastAsia="仿宋" w:cs="仿宋"/>
        <w:b w:val="0"/>
        <w:i w:val="0"/>
        <w:strike w:val="0"/>
        <w:dstrike w:val="0"/>
        <w:color w:val="000000"/>
        <w:sz w:val="24"/>
        <w:szCs w:val="24"/>
        <w:u w:val="none" w:color="000000"/>
        <w:shd w:val="clear" w:color="auto" w:fill="auto"/>
        <w:vertAlign w:val="baseline"/>
      </w:rPr>
    </w:lvl>
  </w:abstractNum>
  <w:abstractNum w:abstractNumId="6">
    <w:nsid w:val="52670FBD"/>
    <w:multiLevelType w:val="multilevel"/>
    <w:tmpl w:val="52670FBD"/>
    <w:lvl w:ilvl="0" w:tentative="0">
      <w:start w:val="1"/>
      <w:numFmt w:val="decimal"/>
      <w:lvlText w:val="%1)"/>
      <w:lvlJc w:val="left"/>
      <w:pPr>
        <w:ind w:left="914" w:hanging="420"/>
      </w:pPr>
    </w:lvl>
    <w:lvl w:ilvl="1" w:tentative="0">
      <w:start w:val="1"/>
      <w:numFmt w:val="lowerLetter"/>
      <w:lvlText w:val="%2)"/>
      <w:lvlJc w:val="left"/>
      <w:pPr>
        <w:ind w:left="1334" w:hanging="420"/>
      </w:pPr>
    </w:lvl>
    <w:lvl w:ilvl="2" w:tentative="0">
      <w:start w:val="1"/>
      <w:numFmt w:val="lowerRoman"/>
      <w:lvlText w:val="%3."/>
      <w:lvlJc w:val="right"/>
      <w:pPr>
        <w:ind w:left="1754" w:hanging="420"/>
      </w:pPr>
    </w:lvl>
    <w:lvl w:ilvl="3" w:tentative="0">
      <w:start w:val="1"/>
      <w:numFmt w:val="decimal"/>
      <w:lvlText w:val="%4."/>
      <w:lvlJc w:val="left"/>
      <w:pPr>
        <w:ind w:left="2174" w:hanging="420"/>
      </w:pPr>
    </w:lvl>
    <w:lvl w:ilvl="4" w:tentative="0">
      <w:start w:val="1"/>
      <w:numFmt w:val="lowerLetter"/>
      <w:lvlText w:val="%5)"/>
      <w:lvlJc w:val="left"/>
      <w:pPr>
        <w:ind w:left="2594" w:hanging="420"/>
      </w:pPr>
    </w:lvl>
    <w:lvl w:ilvl="5" w:tentative="0">
      <w:start w:val="1"/>
      <w:numFmt w:val="lowerRoman"/>
      <w:lvlText w:val="%6."/>
      <w:lvlJc w:val="right"/>
      <w:pPr>
        <w:ind w:left="3014" w:hanging="420"/>
      </w:pPr>
    </w:lvl>
    <w:lvl w:ilvl="6" w:tentative="0">
      <w:start w:val="1"/>
      <w:numFmt w:val="decimal"/>
      <w:lvlText w:val="%7."/>
      <w:lvlJc w:val="left"/>
      <w:pPr>
        <w:ind w:left="3434" w:hanging="420"/>
      </w:pPr>
    </w:lvl>
    <w:lvl w:ilvl="7" w:tentative="0">
      <w:start w:val="1"/>
      <w:numFmt w:val="lowerLetter"/>
      <w:lvlText w:val="%8)"/>
      <w:lvlJc w:val="left"/>
      <w:pPr>
        <w:ind w:left="3854" w:hanging="420"/>
      </w:pPr>
    </w:lvl>
    <w:lvl w:ilvl="8" w:tentative="0">
      <w:start w:val="1"/>
      <w:numFmt w:val="lowerRoman"/>
      <w:lvlText w:val="%9."/>
      <w:lvlJc w:val="right"/>
      <w:pPr>
        <w:ind w:left="4274" w:hanging="420"/>
      </w:pPr>
    </w:lvl>
  </w:abstractNum>
  <w:abstractNum w:abstractNumId="7">
    <w:nsid w:val="526D5DCE"/>
    <w:multiLevelType w:val="multilevel"/>
    <w:tmpl w:val="526D5DCE"/>
    <w:lvl w:ilvl="0" w:tentative="0">
      <w:start w:val="1"/>
      <w:numFmt w:val="decimal"/>
      <w:lvlText w:val="%1)"/>
      <w:lvlJc w:val="left"/>
      <w:pPr>
        <w:ind w:left="914" w:hanging="420"/>
      </w:pPr>
    </w:lvl>
    <w:lvl w:ilvl="1" w:tentative="0">
      <w:start w:val="1"/>
      <w:numFmt w:val="lowerLetter"/>
      <w:lvlText w:val="%2)"/>
      <w:lvlJc w:val="left"/>
      <w:pPr>
        <w:ind w:left="1334" w:hanging="420"/>
      </w:pPr>
    </w:lvl>
    <w:lvl w:ilvl="2" w:tentative="0">
      <w:start w:val="1"/>
      <w:numFmt w:val="lowerRoman"/>
      <w:lvlText w:val="%3."/>
      <w:lvlJc w:val="right"/>
      <w:pPr>
        <w:ind w:left="1754" w:hanging="420"/>
      </w:pPr>
    </w:lvl>
    <w:lvl w:ilvl="3" w:tentative="0">
      <w:start w:val="1"/>
      <w:numFmt w:val="decimal"/>
      <w:lvlText w:val="%4."/>
      <w:lvlJc w:val="left"/>
      <w:pPr>
        <w:ind w:left="2174" w:hanging="420"/>
      </w:pPr>
    </w:lvl>
    <w:lvl w:ilvl="4" w:tentative="0">
      <w:start w:val="1"/>
      <w:numFmt w:val="lowerLetter"/>
      <w:lvlText w:val="%5)"/>
      <w:lvlJc w:val="left"/>
      <w:pPr>
        <w:ind w:left="2594" w:hanging="420"/>
      </w:pPr>
    </w:lvl>
    <w:lvl w:ilvl="5" w:tentative="0">
      <w:start w:val="1"/>
      <w:numFmt w:val="lowerRoman"/>
      <w:lvlText w:val="%6."/>
      <w:lvlJc w:val="right"/>
      <w:pPr>
        <w:ind w:left="3014" w:hanging="420"/>
      </w:pPr>
    </w:lvl>
    <w:lvl w:ilvl="6" w:tentative="0">
      <w:start w:val="1"/>
      <w:numFmt w:val="decimal"/>
      <w:lvlText w:val="%7."/>
      <w:lvlJc w:val="left"/>
      <w:pPr>
        <w:ind w:left="3434" w:hanging="420"/>
      </w:pPr>
    </w:lvl>
    <w:lvl w:ilvl="7" w:tentative="0">
      <w:start w:val="1"/>
      <w:numFmt w:val="lowerLetter"/>
      <w:lvlText w:val="%8)"/>
      <w:lvlJc w:val="left"/>
      <w:pPr>
        <w:ind w:left="3854" w:hanging="420"/>
      </w:pPr>
    </w:lvl>
    <w:lvl w:ilvl="8" w:tentative="0">
      <w:start w:val="1"/>
      <w:numFmt w:val="lowerRoman"/>
      <w:lvlText w:val="%9."/>
      <w:lvlJc w:val="right"/>
      <w:pPr>
        <w:ind w:left="4274" w:hanging="420"/>
      </w:pPr>
    </w:lvl>
  </w:abstractNum>
  <w:num w:numId="1">
    <w:abstractNumId w:val="0"/>
  </w:num>
  <w:num w:numId="2">
    <w:abstractNumId w:val="2"/>
  </w:num>
  <w:num w:numId="3">
    <w:abstractNumId w:val="1"/>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yYzc1MjkzYmM3NWQ0MjUyM2JkMDc1NGM3YWFiMDcifQ=="/>
  </w:docVars>
  <w:rsids>
    <w:rsidRoot w:val="00172896"/>
    <w:rsid w:val="00012A3A"/>
    <w:rsid w:val="000F366E"/>
    <w:rsid w:val="00123AAC"/>
    <w:rsid w:val="00172896"/>
    <w:rsid w:val="001C511F"/>
    <w:rsid w:val="002829D3"/>
    <w:rsid w:val="00337257"/>
    <w:rsid w:val="003D06F7"/>
    <w:rsid w:val="003D75AE"/>
    <w:rsid w:val="00692F3D"/>
    <w:rsid w:val="007E2EEC"/>
    <w:rsid w:val="008F3C26"/>
    <w:rsid w:val="009D3199"/>
    <w:rsid w:val="00D02CE6"/>
    <w:rsid w:val="00DF6D7B"/>
    <w:rsid w:val="00EF1763"/>
    <w:rsid w:val="00F93B33"/>
    <w:rsid w:val="03FE4B43"/>
    <w:rsid w:val="090E46E2"/>
    <w:rsid w:val="172D0D7B"/>
    <w:rsid w:val="25085E72"/>
    <w:rsid w:val="29424212"/>
    <w:rsid w:val="2F9D4ACE"/>
    <w:rsid w:val="4F411706"/>
    <w:rsid w:val="592639BA"/>
    <w:rsid w:val="59D8013F"/>
    <w:rsid w:val="5D4E247E"/>
    <w:rsid w:val="603E54D9"/>
    <w:rsid w:val="61366B09"/>
    <w:rsid w:val="76C72947"/>
    <w:rsid w:val="770D3696"/>
    <w:rsid w:val="796B01E8"/>
    <w:rsid w:val="7CB3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1" w:line="263" w:lineRule="auto"/>
      <w:ind w:left="27" w:hanging="10"/>
    </w:pPr>
    <w:rPr>
      <w:rFonts w:ascii="仿宋" w:hAnsi="仿宋" w:eastAsia="仿宋" w:cs="仿宋"/>
      <w:color w:val="000000"/>
      <w:kern w:val="2"/>
      <w:sz w:val="24"/>
      <w:szCs w:val="22"/>
      <w:lang w:val="en-US" w:eastAsia="zh-CN" w:bidi="ar-SA"/>
    </w:rPr>
  </w:style>
  <w:style w:type="paragraph" w:styleId="2">
    <w:name w:val="heading 1"/>
    <w:next w:val="1"/>
    <w:link w:val="14"/>
    <w:unhideWhenUsed/>
    <w:qFormat/>
    <w:uiPriority w:val="9"/>
    <w:pPr>
      <w:keepNext/>
      <w:keepLines/>
      <w:spacing w:after="185" w:line="259" w:lineRule="auto"/>
      <w:ind w:left="27" w:hanging="10"/>
      <w:outlineLvl w:val="0"/>
    </w:pPr>
    <w:rPr>
      <w:rFonts w:ascii="仿宋" w:hAnsi="仿宋" w:eastAsia="仿宋" w:cs="仿宋"/>
      <w:color w:val="000000"/>
      <w:kern w:val="2"/>
      <w:sz w:val="28"/>
      <w:szCs w:val="22"/>
      <w:lang w:val="en-US" w:eastAsia="zh-CN" w:bidi="ar-SA"/>
    </w:rPr>
  </w:style>
  <w:style w:type="paragraph" w:styleId="3">
    <w:name w:val="heading 2"/>
    <w:next w:val="1"/>
    <w:link w:val="15"/>
    <w:unhideWhenUsed/>
    <w:qFormat/>
    <w:uiPriority w:val="9"/>
    <w:pPr>
      <w:keepNext/>
      <w:keepLines/>
      <w:spacing w:after="185" w:line="259" w:lineRule="auto"/>
      <w:ind w:left="27" w:hanging="10"/>
      <w:outlineLvl w:val="1"/>
    </w:pPr>
    <w:rPr>
      <w:rFonts w:ascii="仿宋" w:hAnsi="仿宋" w:eastAsia="仿宋" w:cs="仿宋"/>
      <w:color w:val="000000"/>
      <w:kern w:val="2"/>
      <w:sz w:val="28"/>
      <w:szCs w:val="22"/>
      <w:lang w:val="en-US" w:eastAsia="zh-CN" w:bidi="ar-SA"/>
    </w:rPr>
  </w:style>
  <w:style w:type="paragraph" w:styleId="4">
    <w:name w:val="heading 3"/>
    <w:next w:val="1"/>
    <w:link w:val="12"/>
    <w:unhideWhenUsed/>
    <w:qFormat/>
    <w:uiPriority w:val="9"/>
    <w:pPr>
      <w:keepNext/>
      <w:keepLines/>
      <w:spacing w:after="185" w:line="259" w:lineRule="auto"/>
      <w:ind w:left="27" w:hanging="10"/>
      <w:outlineLvl w:val="2"/>
    </w:pPr>
    <w:rPr>
      <w:rFonts w:ascii="仿宋" w:hAnsi="仿宋" w:eastAsia="仿宋" w:cs="仿宋"/>
      <w:color w:val="000000"/>
      <w:kern w:val="2"/>
      <w:sz w:val="28"/>
      <w:szCs w:val="22"/>
      <w:lang w:val="en-US" w:eastAsia="zh-CN" w:bidi="ar-SA"/>
    </w:rPr>
  </w:style>
  <w:style w:type="paragraph" w:styleId="5">
    <w:name w:val="heading 4"/>
    <w:next w:val="1"/>
    <w:link w:val="13"/>
    <w:unhideWhenUsed/>
    <w:qFormat/>
    <w:uiPriority w:val="9"/>
    <w:pPr>
      <w:keepNext/>
      <w:keepLines/>
      <w:spacing w:after="185" w:line="259" w:lineRule="auto"/>
      <w:ind w:left="27" w:hanging="10"/>
      <w:outlineLvl w:val="3"/>
    </w:pPr>
    <w:rPr>
      <w:rFonts w:ascii="仿宋" w:hAnsi="仿宋" w:eastAsia="仿宋" w:cs="仿宋"/>
      <w:color w:val="000000"/>
      <w:kern w:val="2"/>
      <w:sz w:val="28"/>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spacing w:after="100" w:line="259" w:lineRule="auto"/>
      <w:ind w:left="440" w:firstLine="0"/>
    </w:pPr>
    <w:rPr>
      <w:rFonts w:cs="Times New Roman" w:asciiTheme="minorHAnsi" w:hAnsiTheme="minorHAnsi" w:eastAsiaTheme="minorEastAsia"/>
      <w:color w:val="auto"/>
      <w:kern w:val="0"/>
      <w:sz w:val="22"/>
    </w:rPr>
  </w:style>
  <w:style w:type="paragraph" w:styleId="7">
    <w:name w:val="toc 1"/>
    <w:next w:val="1"/>
    <w:hidden/>
    <w:qFormat/>
    <w:uiPriority w:val="39"/>
    <w:pPr>
      <w:spacing w:after="102" w:line="259" w:lineRule="auto"/>
      <w:ind w:left="25" w:right="17" w:hanging="10"/>
    </w:pPr>
    <w:rPr>
      <w:rFonts w:ascii="Calibri" w:hAnsi="Calibri" w:eastAsia="Calibri" w:cs="Calibri"/>
      <w:b/>
      <w:color w:val="000000"/>
      <w:kern w:val="2"/>
      <w:sz w:val="22"/>
      <w:szCs w:val="22"/>
      <w:lang w:val="en-US" w:eastAsia="zh-CN" w:bidi="ar-SA"/>
    </w:rPr>
  </w:style>
  <w:style w:type="paragraph" w:styleId="8">
    <w:name w:val="toc 2"/>
    <w:next w:val="1"/>
    <w:hidden/>
    <w:qFormat/>
    <w:uiPriority w:val="39"/>
    <w:pPr>
      <w:spacing w:after="110" w:line="259" w:lineRule="auto"/>
      <w:ind w:left="325" w:right="16" w:hanging="10"/>
    </w:pPr>
    <w:rPr>
      <w:rFonts w:ascii="仿宋" w:hAnsi="仿宋" w:eastAsia="仿宋" w:cs="仿宋"/>
      <w:color w:val="000000"/>
      <w:kern w:val="2"/>
      <w:sz w:val="20"/>
      <w:szCs w:val="22"/>
      <w:lang w:val="en-US" w:eastAsia="zh-CN" w:bidi="ar-SA"/>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3 Char"/>
    <w:link w:val="4"/>
    <w:qFormat/>
    <w:uiPriority w:val="0"/>
    <w:rPr>
      <w:rFonts w:ascii="仿宋" w:hAnsi="仿宋" w:eastAsia="仿宋" w:cs="仿宋"/>
      <w:color w:val="000000"/>
      <w:sz w:val="28"/>
    </w:rPr>
  </w:style>
  <w:style w:type="character" w:customStyle="1" w:styleId="13">
    <w:name w:val="标题 4 Char"/>
    <w:link w:val="5"/>
    <w:qFormat/>
    <w:uiPriority w:val="0"/>
    <w:rPr>
      <w:rFonts w:ascii="仿宋" w:hAnsi="仿宋" w:eastAsia="仿宋" w:cs="仿宋"/>
      <w:color w:val="000000"/>
      <w:sz w:val="28"/>
    </w:rPr>
  </w:style>
  <w:style w:type="character" w:customStyle="1" w:styleId="14">
    <w:name w:val="标题 1 Char"/>
    <w:link w:val="2"/>
    <w:qFormat/>
    <w:uiPriority w:val="0"/>
    <w:rPr>
      <w:rFonts w:ascii="仿宋" w:hAnsi="仿宋" w:eastAsia="仿宋" w:cs="仿宋"/>
      <w:color w:val="000000"/>
      <w:sz w:val="28"/>
    </w:rPr>
  </w:style>
  <w:style w:type="character" w:customStyle="1" w:styleId="15">
    <w:name w:val="标题 2 Char"/>
    <w:link w:val="3"/>
    <w:qFormat/>
    <w:uiPriority w:val="0"/>
    <w:rPr>
      <w:rFonts w:ascii="仿宋" w:hAnsi="仿宋" w:eastAsia="仿宋" w:cs="仿宋"/>
      <w:color w:val="000000"/>
      <w:sz w:val="28"/>
    </w:rPr>
  </w:style>
  <w:style w:type="table" w:customStyle="1" w:styleId="16">
    <w:name w:val="TableGrid"/>
    <w:qFormat/>
    <w:uiPriority w:val="0"/>
    <w:tblPr>
      <w:tblCellMar>
        <w:top w:w="0" w:type="dxa"/>
        <w:left w:w="0" w:type="dxa"/>
        <w:bottom w:w="0" w:type="dxa"/>
        <w:right w:w="0" w:type="dxa"/>
      </w:tblCellMar>
    </w:tblPr>
  </w:style>
  <w:style w:type="paragraph" w:styleId="17">
    <w:name w:val="List Paragraph"/>
    <w:basedOn w:val="1"/>
    <w:qFormat/>
    <w:uiPriority w:val="34"/>
    <w:pPr>
      <w:ind w:firstLine="420" w:firstLineChars="200"/>
    </w:pPr>
  </w:style>
  <w:style w:type="paragraph" w:customStyle="1" w:styleId="18">
    <w:name w:val="TOC Heading"/>
    <w:basedOn w:val="2"/>
    <w:next w:val="1"/>
    <w:unhideWhenUsed/>
    <w:qFormat/>
    <w:uiPriority w:val="39"/>
    <w:pPr>
      <w:spacing w:before="240" w:after="0"/>
      <w:ind w:left="0" w:firstLine="0"/>
      <w:outlineLvl w:val="9"/>
    </w:pPr>
    <w:rPr>
      <w:rFonts w:asciiTheme="majorHAnsi" w:hAnsiTheme="majorHAnsi" w:eastAsiaTheme="majorEastAsia" w:cstheme="majorBidi"/>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24</Pages>
  <Words>11663</Words>
  <Characters>13040</Characters>
  <Lines>125</Lines>
  <Paragraphs>35</Paragraphs>
  <TotalTime>18</TotalTime>
  <ScaleCrop>false</ScaleCrop>
  <LinksUpToDate>false</LinksUpToDate>
  <CharactersWithSpaces>18522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2023-04-26T06:49:00Z</dcterms:created>
  <dc:creator>User</dc:creator>
  <cp:lastModifiedBy>杨洋</cp:lastModifiedBy>
  <dcterms:modified xsi:type="dcterms:W3CDTF">2023-04-27T06:30:00Z</dcterms:modified>
  <dc:title>世界技能大赛集训选手选拔技术规则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3F6A0C73D0384717B13FE0D63C1537CF_12</vt:lpwstr>
  </property>
</Properties>
</file>