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DF3" w:rsidRDefault="002F0233" w:rsidP="00355EE2">
      <w:pPr>
        <w:jc w:val="center"/>
        <w:rPr>
          <w:b/>
          <w:sz w:val="44"/>
          <w:szCs w:val="44"/>
        </w:rPr>
      </w:pPr>
      <w:r w:rsidRPr="002F0233">
        <w:rPr>
          <w:b/>
          <w:sz w:val="44"/>
          <w:szCs w:val="44"/>
        </w:rPr>
        <w:t>安徽警官职业学院补充医疗保险费</w:t>
      </w:r>
    </w:p>
    <w:p w:rsidR="002F0233" w:rsidRPr="002F0233" w:rsidRDefault="002F0233" w:rsidP="00355EE2">
      <w:pPr>
        <w:jc w:val="center"/>
        <w:rPr>
          <w:b/>
          <w:sz w:val="44"/>
          <w:szCs w:val="44"/>
        </w:rPr>
      </w:pPr>
      <w:r w:rsidRPr="002F0233">
        <w:rPr>
          <w:b/>
          <w:sz w:val="44"/>
          <w:szCs w:val="44"/>
        </w:rPr>
        <w:t>使用管理办法</w:t>
      </w:r>
    </w:p>
    <w:p w:rsidR="008D13BF" w:rsidRDefault="002F0233">
      <w:r>
        <w:rPr>
          <w:rFonts w:hint="eastAsia"/>
        </w:rPr>
        <w:t xml:space="preserve">    </w:t>
      </w:r>
      <w:r>
        <w:t xml:space="preserve"> </w:t>
      </w:r>
    </w:p>
    <w:p w:rsidR="002F0233" w:rsidRPr="00492DF3" w:rsidRDefault="008D13BF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</w:t>
      </w:r>
      <w:r w:rsidR="002F0233" w:rsidRPr="00492DF3">
        <w:rPr>
          <w:rFonts w:ascii="仿宋_GB2312" w:eastAsia="仿宋_GB2312" w:hint="eastAsia"/>
          <w:sz w:val="32"/>
          <w:szCs w:val="32"/>
        </w:rPr>
        <w:t>第一条 为规范学院补助医疗保险费使用管理，根据安徽省医疗保险基金管理中心有关文件精神，以及《合肥市城镇职工基本医疗保险办法》（合肥市人民政府令第157号）、《合肥市人民政 府关于进一步完善合肥市医疗保险政策有关问题的通知》（合政 【2001】146 号）规定，结合我院医疗保障工作实际和财力状况，制定本办法。</w:t>
      </w:r>
    </w:p>
    <w:p w:rsidR="008D13BF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第二条 本办法所称补充医疗保险保险费，是指学院在基本 医疗保险的基础上，根据有关政策规定建立补充医疗保险所形成的费用。 </w:t>
      </w:r>
    </w:p>
    <w:p w:rsidR="002F0233" w:rsidRPr="00492DF3" w:rsidRDefault="008D13BF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补充医疗保险作为基本医疗保险的补充，无需个人缴纳费用，补</w:t>
      </w:r>
      <w:r w:rsidR="002F0233" w:rsidRPr="00492DF3">
        <w:rPr>
          <w:rFonts w:ascii="仿宋_GB2312" w:eastAsia="仿宋_GB2312" w:hint="eastAsia"/>
          <w:sz w:val="32"/>
          <w:szCs w:val="32"/>
        </w:rPr>
        <w:t>充医疗保险费由学院根据有关政策规定列入年度经费预算安排。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第三条 本办法适用范围包括学院在职在编教职工、退休人 员。离休人员的医疗保险待遇按有关政策规定执行。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第四条 基本医疗保险的缴费方式： 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（一）在职在编教职工的基本医疗保险缴费由两部分组成：学院按上年度全部职工月平均工资总额8%缴纳医疗保险费，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>保中心分年龄段，逐月按不同比例划入个人账户（不满45岁、45岁以上分别按上年度职工平均工资1%、1.5%）；个人应缴部分按本人上年度月平均工资2%由学院逐月从工资中代为扣缴。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（二）退休人员个人不再缴纳医疗保险费，个人账户资</w:t>
      </w:r>
      <w:r w:rsidRPr="00492DF3">
        <w:rPr>
          <w:rFonts w:ascii="仿宋_GB2312" w:eastAsia="仿宋_GB2312" w:hint="eastAsia"/>
          <w:sz w:val="32"/>
          <w:szCs w:val="32"/>
        </w:rPr>
        <w:lastRenderedPageBreak/>
        <w:t>金由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>保中心按上年度全部职工月平均工资4%划入个人账户。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（三）每年应缴纳的医疗救助保险基金（每人 180 元/年）、 生育保险基金（上年度全部职工月平均工资总额的 0.4 %）由学 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院统一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>缴纳。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第五条</w:t>
      </w:r>
      <w:r w:rsidR="008D13BF" w:rsidRPr="00492DF3">
        <w:rPr>
          <w:rFonts w:ascii="仿宋_GB2312" w:eastAsia="仿宋_GB2312" w:hint="eastAsia"/>
          <w:sz w:val="32"/>
          <w:szCs w:val="32"/>
        </w:rPr>
        <w:t xml:space="preserve"> </w:t>
      </w:r>
      <w:r w:rsidRPr="00492DF3">
        <w:rPr>
          <w:rFonts w:ascii="仿宋_GB2312" w:eastAsia="仿宋_GB2312" w:hint="eastAsia"/>
          <w:sz w:val="32"/>
          <w:szCs w:val="32"/>
        </w:rPr>
        <w:t xml:space="preserve"> 学院对每位在职在编教职工和退休人员实行医疗 铺底补助。具体标准为： 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（一）70 岁以上，年铺底补助资金1500元； 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（二）已届法定退休年龄、不满 70 岁的，年铺底补助资金 1300 元； 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（三）45 岁以上、不满法定退休年龄的，年铺底资金 1000 元；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（四）不满 45 岁的，年铺底资金 800 元。 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本条年龄计算以当年 12 月 31 日为基准日，当年退休教职工 均按前款第（二）项规定执行。 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第六条 </w:t>
      </w:r>
      <w:r w:rsidR="008D13BF" w:rsidRPr="00492DF3">
        <w:rPr>
          <w:rFonts w:ascii="仿宋_GB2312" w:eastAsia="仿宋_GB2312" w:hint="eastAsia"/>
          <w:sz w:val="32"/>
          <w:szCs w:val="32"/>
        </w:rPr>
        <w:t xml:space="preserve"> </w:t>
      </w:r>
      <w:r w:rsidRPr="00492DF3">
        <w:rPr>
          <w:rFonts w:ascii="仿宋_GB2312" w:eastAsia="仿宋_GB2312" w:hint="eastAsia"/>
          <w:sz w:val="32"/>
          <w:szCs w:val="32"/>
        </w:rPr>
        <w:t>因就医而发生的基本医疗保险范围内的门诊医疗费用，首先应当用当年学院发给的医疗铺底补助资金和当年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>保中心转入其个人医保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帐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>户的资金支付，不足支付的部分由学院和个人共同承担。学院承担的部分分段按以下比例给予报销：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（一）5000 元以下的，退休人员及工龄满 30 年的在职在编 教职工报销 90%，工龄不满 30 年的在职在编教职工报销 80%；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（二）超过 5000 元至 10000 元的部分，退休人员及</w:t>
      </w:r>
      <w:r w:rsidRPr="00492DF3">
        <w:rPr>
          <w:rFonts w:ascii="仿宋_GB2312" w:eastAsia="仿宋_GB2312" w:hint="eastAsia"/>
          <w:sz w:val="32"/>
          <w:szCs w:val="32"/>
        </w:rPr>
        <w:lastRenderedPageBreak/>
        <w:t>工龄满 30 年的在职在编教职工报销 70%，工龄不满 30 年的在职在编教职 工报销 60%；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（三）超过 10000 元至 15000 元的部分，退休人员及工龄满 30 年的在职在编教职工报销 50%，工龄不满 30 年的在职在编教职 工报销 40%。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（四）患重大疾病且已办理《特殊病种门诊治疗卡》的门槛 费，由行政财务处审核《特殊病种门诊治疗卡》和发票后予以全 额报销。 超过 15000 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元部分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 xml:space="preserve">的门诊医疗费用学院不予报销。 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第七条 住院医疗费用中个人自付（不含自费项目）超出门槛费的部分，在</w:t>
      </w:r>
      <w:bookmarkStart w:id="0" w:name="_Hlk91688025"/>
      <w:r w:rsidRPr="00492DF3">
        <w:rPr>
          <w:rFonts w:ascii="仿宋_GB2312" w:eastAsia="仿宋_GB2312" w:hint="eastAsia"/>
          <w:sz w:val="32"/>
          <w:szCs w:val="32"/>
        </w:rPr>
        <w:t>扣除其个人当年医保帐户资金和学院医疗铺底补助资金后</w:t>
      </w:r>
      <w:bookmarkEnd w:id="0"/>
      <w:r w:rsidRPr="00492DF3">
        <w:rPr>
          <w:rFonts w:ascii="仿宋_GB2312" w:eastAsia="仿宋_GB2312" w:hint="eastAsia"/>
          <w:sz w:val="32"/>
          <w:szCs w:val="32"/>
        </w:rPr>
        <w:t>，学院按照门诊费用 5000 元以内的报销比例标准予以报</w:t>
      </w:r>
      <w:bookmarkStart w:id="1" w:name="_GoBack"/>
      <w:bookmarkEnd w:id="1"/>
      <w:r w:rsidRPr="00492DF3">
        <w:rPr>
          <w:rFonts w:ascii="仿宋_GB2312" w:eastAsia="仿宋_GB2312" w:hint="eastAsia"/>
          <w:sz w:val="32"/>
          <w:szCs w:val="32"/>
        </w:rPr>
        <w:t>销。因患有危重病及特殊病种的人员住院医疗费用中个人自付的 门槛费经行政财务处审核后由学院全额报销。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第八条 患有省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>保中心规定的八种特殊病种（冠心病、高 血压三期、糖尿病、肝硬化、精神病、恶性肿瘤、肾透析、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肾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 xml:space="preserve">移 植术后）的，应当办理《特殊病种门诊医疗卡》并按相应规定就 诊。否则，因该八种特殊病种所发生的门诊费用及门槛费，学院 不予报销。 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第九条 异地安置的退休人员，应当申请办理异地安置就医手续。否则，异地发生的医疗费用学院不予报销，但突发性疾病住院除外。因突发性疾病住院的，应于入院三天内告知省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>保中心结算科（电话 62661151）或学院行政财务</w:t>
      </w:r>
      <w:r w:rsidRPr="00492DF3">
        <w:rPr>
          <w:rFonts w:ascii="仿宋_GB2312" w:eastAsia="仿宋_GB2312" w:hint="eastAsia"/>
          <w:sz w:val="32"/>
          <w:szCs w:val="32"/>
        </w:rPr>
        <w:lastRenderedPageBreak/>
        <w:t xml:space="preserve">处综合科（电话 62233679）、组织宣传处老干部科（电话 62233359、62233508）。 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第十条 在职在编教职工和退休人员的门诊医疗费用，必须是在学院选定的定点医疗机构发生的门诊医疗费。学院选定的定点医疗机构为：安徽省立医院（包括南区、西区）、安徽医科大学第一和第二附属医院、合肥市第一人民医院、合肥市第二人民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 xml:space="preserve"> 院、合肥市第四人民医院、中国人民解放军第 901 医院、省武警 总队医院、安徽省中医学院第一和第二附属医院、合肥市妇幼保 健院、学院卫生所、本人常住地社区医院（需提供居住证明，如 房产证、户口本等）。在本市非定点医疗机构就诊的医疗费用，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 xml:space="preserve"> 律不予补助。特殊情况需要转到外地医院检查治疗的，必须办理 转院手续。外出学习、出差期间发生的医疗费用达到补助额度需 要报销的，应当出具有关差旅批文，不能提供佐证材料的外地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 xml:space="preserve"> 疗费用由其本人承担。 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第十一条 凡外购药品费必须出具定点医院主治医生开具 的处方及医保药店的正规发票，且每次报销的外购药品费不得超 过所报门诊药费的20%、符合基本医疗保险用药范围，超出基本 医疗保险用药目录范围的药品费用不予报销。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第十二条 聘用人员的工伤医疗费由保险公司报销，女职工生育医疗费由生育保险基金支付，不纳入学院补充医疗保险费补 助范围。 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第十三条 补充医疗保险费用报销时间为： 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（一）在职在编教职工分别于每年 6 月中旬、12 月上</w:t>
      </w:r>
      <w:r w:rsidRPr="00492DF3">
        <w:rPr>
          <w:rFonts w:ascii="仿宋_GB2312" w:eastAsia="仿宋_GB2312" w:hint="eastAsia"/>
          <w:sz w:val="32"/>
          <w:szCs w:val="32"/>
        </w:rPr>
        <w:lastRenderedPageBreak/>
        <w:t>旬集中 向行政财务处申请报销；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（二）离休退休人员每月中旬向行政财务处申请报销。</w:t>
      </w:r>
      <w:r w:rsidR="008D13BF" w:rsidRPr="00492DF3">
        <w:rPr>
          <w:rFonts w:ascii="仿宋_GB2312" w:eastAsia="仿宋_GB2312" w:hint="eastAsia"/>
          <w:sz w:val="32"/>
          <w:szCs w:val="32"/>
        </w:rPr>
        <w:t>12</w:t>
      </w:r>
      <w:r w:rsidRPr="00492DF3">
        <w:rPr>
          <w:rFonts w:ascii="仿宋_GB2312" w:eastAsia="仿宋_GB2312" w:hint="eastAsia"/>
          <w:sz w:val="32"/>
          <w:szCs w:val="32"/>
        </w:rPr>
        <w:t>月份的医疗费票据于次年 2 月底前报销,其他月份的医疗费不予跨年度报销。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第十四条 就医时的门诊病历、处方、发票和住院的收费票 据、小结、出院结算单等是审批医药费的重要依据，应妥善保管，报销时应当出示以供审核认定。 </w:t>
      </w:r>
    </w:p>
    <w:p w:rsidR="002F0233" w:rsidRPr="00492DF3" w:rsidRDefault="008D13BF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</w:t>
      </w:r>
      <w:r w:rsidR="002F0233" w:rsidRPr="00492DF3">
        <w:rPr>
          <w:rFonts w:ascii="仿宋_GB2312" w:eastAsia="仿宋_GB2312" w:hint="eastAsia"/>
          <w:sz w:val="32"/>
          <w:szCs w:val="32"/>
        </w:rPr>
        <w:t>第十五条 下列医疗费用一律不予报销：1.因自杀、自残、打架斗殴、酗酒等导致伤残所发生的医疗费用；2.进口人工晶体、营养药品；3.助听器、义齿、义肢、拐杖等体外辅助用品；4.因在校外从事有偿服务工作导致疾病、伤残等所发生的</w:t>
      </w:r>
      <w:proofErr w:type="gramStart"/>
      <w:r w:rsidR="002F0233" w:rsidRPr="00492DF3">
        <w:rPr>
          <w:rFonts w:ascii="仿宋_GB2312" w:eastAsia="仿宋_GB2312" w:hint="eastAsia"/>
          <w:sz w:val="32"/>
          <w:szCs w:val="32"/>
        </w:rPr>
        <w:t>医</w:t>
      </w:r>
      <w:proofErr w:type="gramEnd"/>
      <w:r w:rsidR="002F0233" w:rsidRPr="00492DF3">
        <w:rPr>
          <w:rFonts w:ascii="仿宋_GB2312" w:eastAsia="仿宋_GB2312" w:hint="eastAsia"/>
          <w:sz w:val="32"/>
          <w:szCs w:val="32"/>
        </w:rPr>
        <w:t xml:space="preserve"> 疗费；5.非学院组织、许可的体检费用；6.非定点医院就诊的医疗费用；7.定点医院病历中未记载的检查、治疗、药品费用。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第十六条 学院每年安排在职在编教职工和离休退休人员体检一次，体检项目和体检费用标准根据每年预算额度确定。</w:t>
      </w:r>
    </w:p>
    <w:p w:rsidR="002F0233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第十七条 在职在编教职工、退休人员死亡后，其个人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 xml:space="preserve">保 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帐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>户仍有余额的，可作为遗产，由其亲属按《继承法》规定继承。 同时，《基本医疗保险证》应交由省</w:t>
      </w:r>
      <w:proofErr w:type="gramStart"/>
      <w:r w:rsidRPr="00492DF3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492DF3">
        <w:rPr>
          <w:rFonts w:ascii="仿宋_GB2312" w:eastAsia="仿宋_GB2312" w:hint="eastAsia"/>
          <w:sz w:val="32"/>
          <w:szCs w:val="32"/>
        </w:rPr>
        <w:t xml:space="preserve">保中心注销，终止享受医疗 保险待遇 </w:t>
      </w:r>
      <w:r w:rsidR="008D13BF" w:rsidRPr="00492DF3">
        <w:rPr>
          <w:rFonts w:ascii="仿宋_GB2312" w:eastAsia="仿宋_GB2312" w:hint="eastAsia"/>
          <w:sz w:val="32"/>
          <w:szCs w:val="32"/>
        </w:rPr>
        <w:t>。</w:t>
      </w:r>
    </w:p>
    <w:p w:rsidR="002F0233" w:rsidRPr="00492DF3" w:rsidRDefault="008D13BF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   </w:t>
      </w:r>
      <w:r w:rsidR="002F0233" w:rsidRPr="00492DF3">
        <w:rPr>
          <w:rFonts w:ascii="仿宋_GB2312" w:eastAsia="仿宋_GB2312" w:hint="eastAsia"/>
          <w:sz w:val="32"/>
          <w:szCs w:val="32"/>
        </w:rPr>
        <w:t>第十八条 本办法所称以上、以下，均包含本数。</w:t>
      </w:r>
    </w:p>
    <w:p w:rsidR="007D4A69" w:rsidRPr="00492DF3" w:rsidRDefault="002F0233" w:rsidP="00492DF3">
      <w:pPr>
        <w:spacing w:line="560" w:lineRule="exact"/>
        <w:rPr>
          <w:rFonts w:ascii="仿宋_GB2312" w:eastAsia="仿宋_GB2312"/>
          <w:sz w:val="32"/>
          <w:szCs w:val="32"/>
        </w:rPr>
      </w:pPr>
      <w:r w:rsidRPr="00492DF3">
        <w:rPr>
          <w:rFonts w:ascii="仿宋_GB2312" w:eastAsia="仿宋_GB2312" w:hint="eastAsia"/>
          <w:sz w:val="32"/>
          <w:szCs w:val="32"/>
        </w:rPr>
        <w:t xml:space="preserve"> </w:t>
      </w:r>
      <w:r w:rsidR="008D13BF" w:rsidRPr="00492DF3">
        <w:rPr>
          <w:rFonts w:ascii="仿宋_GB2312" w:eastAsia="仿宋_GB2312" w:hint="eastAsia"/>
          <w:sz w:val="32"/>
          <w:szCs w:val="32"/>
        </w:rPr>
        <w:t xml:space="preserve">   </w:t>
      </w:r>
      <w:r w:rsidRPr="00492DF3">
        <w:rPr>
          <w:rFonts w:ascii="仿宋_GB2312" w:eastAsia="仿宋_GB2312" w:hint="eastAsia"/>
          <w:sz w:val="32"/>
          <w:szCs w:val="32"/>
        </w:rPr>
        <w:t>第十九条 本办法由行政财务处负责解释，自 2020 年 1 月 1 日执行，原《医疗补助管理办法》同时废止。</w:t>
      </w:r>
    </w:p>
    <w:sectPr w:rsidR="007D4A69" w:rsidRPr="00492DF3" w:rsidSect="007D4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5CF" w:rsidRDefault="004E25CF" w:rsidP="002F0233">
      <w:r>
        <w:separator/>
      </w:r>
    </w:p>
  </w:endnote>
  <w:endnote w:type="continuationSeparator" w:id="0">
    <w:p w:rsidR="004E25CF" w:rsidRDefault="004E25CF" w:rsidP="002F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5CF" w:rsidRDefault="004E25CF" w:rsidP="002F0233">
      <w:r>
        <w:separator/>
      </w:r>
    </w:p>
  </w:footnote>
  <w:footnote w:type="continuationSeparator" w:id="0">
    <w:p w:rsidR="004E25CF" w:rsidRDefault="004E25CF" w:rsidP="002F0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233"/>
    <w:rsid w:val="00000FF6"/>
    <w:rsid w:val="0001253B"/>
    <w:rsid w:val="000138E9"/>
    <w:rsid w:val="00027A60"/>
    <w:rsid w:val="00031186"/>
    <w:rsid w:val="00040724"/>
    <w:rsid w:val="00044399"/>
    <w:rsid w:val="00045858"/>
    <w:rsid w:val="00056317"/>
    <w:rsid w:val="00067E0C"/>
    <w:rsid w:val="00094BE6"/>
    <w:rsid w:val="00094F95"/>
    <w:rsid w:val="000A323E"/>
    <w:rsid w:val="000A3F00"/>
    <w:rsid w:val="000A4530"/>
    <w:rsid w:val="000B7D24"/>
    <w:rsid w:val="000C33E8"/>
    <w:rsid w:val="000C474C"/>
    <w:rsid w:val="000C599E"/>
    <w:rsid w:val="000D5BC1"/>
    <w:rsid w:val="000E7AFF"/>
    <w:rsid w:val="001075CE"/>
    <w:rsid w:val="00110041"/>
    <w:rsid w:val="001108E2"/>
    <w:rsid w:val="00154BDC"/>
    <w:rsid w:val="001632D4"/>
    <w:rsid w:val="00182DC3"/>
    <w:rsid w:val="001932C0"/>
    <w:rsid w:val="001A0E48"/>
    <w:rsid w:val="001A7884"/>
    <w:rsid w:val="001C0236"/>
    <w:rsid w:val="001C264E"/>
    <w:rsid w:val="001C4804"/>
    <w:rsid w:val="001C503E"/>
    <w:rsid w:val="001F4AC1"/>
    <w:rsid w:val="001F67F4"/>
    <w:rsid w:val="001F7DE2"/>
    <w:rsid w:val="00200F3B"/>
    <w:rsid w:val="00202375"/>
    <w:rsid w:val="00207826"/>
    <w:rsid w:val="00212F5F"/>
    <w:rsid w:val="00214DA2"/>
    <w:rsid w:val="002158DA"/>
    <w:rsid w:val="00216AB0"/>
    <w:rsid w:val="0022496F"/>
    <w:rsid w:val="00234DA0"/>
    <w:rsid w:val="00243775"/>
    <w:rsid w:val="00257634"/>
    <w:rsid w:val="00261D85"/>
    <w:rsid w:val="002621DE"/>
    <w:rsid w:val="002704E3"/>
    <w:rsid w:val="002718E9"/>
    <w:rsid w:val="002753EF"/>
    <w:rsid w:val="00282D43"/>
    <w:rsid w:val="00294A6F"/>
    <w:rsid w:val="002A1BE6"/>
    <w:rsid w:val="002A524F"/>
    <w:rsid w:val="002A529D"/>
    <w:rsid w:val="002A62C0"/>
    <w:rsid w:val="002D301F"/>
    <w:rsid w:val="002F0233"/>
    <w:rsid w:val="002F5158"/>
    <w:rsid w:val="002F5684"/>
    <w:rsid w:val="002F783D"/>
    <w:rsid w:val="002F7F17"/>
    <w:rsid w:val="00301427"/>
    <w:rsid w:val="00305209"/>
    <w:rsid w:val="00330443"/>
    <w:rsid w:val="003354B1"/>
    <w:rsid w:val="00350344"/>
    <w:rsid w:val="00352E29"/>
    <w:rsid w:val="00355EE2"/>
    <w:rsid w:val="00367437"/>
    <w:rsid w:val="00371BF5"/>
    <w:rsid w:val="00376928"/>
    <w:rsid w:val="00381D3F"/>
    <w:rsid w:val="0038558E"/>
    <w:rsid w:val="00386DD3"/>
    <w:rsid w:val="0039612A"/>
    <w:rsid w:val="003B0336"/>
    <w:rsid w:val="003B63B8"/>
    <w:rsid w:val="003C3839"/>
    <w:rsid w:val="003C54F4"/>
    <w:rsid w:val="003D3C43"/>
    <w:rsid w:val="003D6ABC"/>
    <w:rsid w:val="003E6687"/>
    <w:rsid w:val="003F0563"/>
    <w:rsid w:val="003F3BF9"/>
    <w:rsid w:val="003F5AE2"/>
    <w:rsid w:val="004001CF"/>
    <w:rsid w:val="00401D6B"/>
    <w:rsid w:val="0040650E"/>
    <w:rsid w:val="00412A52"/>
    <w:rsid w:val="00421992"/>
    <w:rsid w:val="0042285C"/>
    <w:rsid w:val="0043674E"/>
    <w:rsid w:val="004404B8"/>
    <w:rsid w:val="00445531"/>
    <w:rsid w:val="00460174"/>
    <w:rsid w:val="0047506E"/>
    <w:rsid w:val="00490CC2"/>
    <w:rsid w:val="0049289E"/>
    <w:rsid w:val="00492DF3"/>
    <w:rsid w:val="004941D0"/>
    <w:rsid w:val="004A008D"/>
    <w:rsid w:val="004B3776"/>
    <w:rsid w:val="004C4571"/>
    <w:rsid w:val="004E1CBF"/>
    <w:rsid w:val="004E25CF"/>
    <w:rsid w:val="004E417B"/>
    <w:rsid w:val="004E52FB"/>
    <w:rsid w:val="004E742F"/>
    <w:rsid w:val="004F4AA7"/>
    <w:rsid w:val="004F6A67"/>
    <w:rsid w:val="004F6C83"/>
    <w:rsid w:val="005000EA"/>
    <w:rsid w:val="00510BAB"/>
    <w:rsid w:val="00513CE0"/>
    <w:rsid w:val="00526106"/>
    <w:rsid w:val="00542933"/>
    <w:rsid w:val="00554F8F"/>
    <w:rsid w:val="005578FD"/>
    <w:rsid w:val="00561026"/>
    <w:rsid w:val="00587FD0"/>
    <w:rsid w:val="00595144"/>
    <w:rsid w:val="00595395"/>
    <w:rsid w:val="005A799C"/>
    <w:rsid w:val="005C489D"/>
    <w:rsid w:val="005D15BB"/>
    <w:rsid w:val="005D2D04"/>
    <w:rsid w:val="005D6644"/>
    <w:rsid w:val="005E4605"/>
    <w:rsid w:val="00627F26"/>
    <w:rsid w:val="006318DF"/>
    <w:rsid w:val="006359E8"/>
    <w:rsid w:val="00643FC6"/>
    <w:rsid w:val="00647B9B"/>
    <w:rsid w:val="0065398E"/>
    <w:rsid w:val="006634D0"/>
    <w:rsid w:val="00677C18"/>
    <w:rsid w:val="00684F06"/>
    <w:rsid w:val="00693EC3"/>
    <w:rsid w:val="006A1333"/>
    <w:rsid w:val="006A3B52"/>
    <w:rsid w:val="006D2088"/>
    <w:rsid w:val="006D3525"/>
    <w:rsid w:val="006D5CEE"/>
    <w:rsid w:val="006E565B"/>
    <w:rsid w:val="006E6F7D"/>
    <w:rsid w:val="00703097"/>
    <w:rsid w:val="007047A8"/>
    <w:rsid w:val="00721D70"/>
    <w:rsid w:val="007222B2"/>
    <w:rsid w:val="00724EEE"/>
    <w:rsid w:val="0072768F"/>
    <w:rsid w:val="00730667"/>
    <w:rsid w:val="00743D26"/>
    <w:rsid w:val="007541AC"/>
    <w:rsid w:val="00755459"/>
    <w:rsid w:val="0076158D"/>
    <w:rsid w:val="00762739"/>
    <w:rsid w:val="007725B1"/>
    <w:rsid w:val="0077676A"/>
    <w:rsid w:val="00782DC8"/>
    <w:rsid w:val="00784BCA"/>
    <w:rsid w:val="00792E10"/>
    <w:rsid w:val="00794D38"/>
    <w:rsid w:val="00795CBE"/>
    <w:rsid w:val="00796C63"/>
    <w:rsid w:val="00796E8F"/>
    <w:rsid w:val="007A0657"/>
    <w:rsid w:val="007C1EB2"/>
    <w:rsid w:val="007C3C31"/>
    <w:rsid w:val="007C4E50"/>
    <w:rsid w:val="007D12CA"/>
    <w:rsid w:val="007D4A69"/>
    <w:rsid w:val="00800A20"/>
    <w:rsid w:val="008079AD"/>
    <w:rsid w:val="0081438C"/>
    <w:rsid w:val="0082052A"/>
    <w:rsid w:val="00822C92"/>
    <w:rsid w:val="00832F76"/>
    <w:rsid w:val="008367CD"/>
    <w:rsid w:val="008606EA"/>
    <w:rsid w:val="008706DF"/>
    <w:rsid w:val="00886408"/>
    <w:rsid w:val="008919EE"/>
    <w:rsid w:val="008A6A0E"/>
    <w:rsid w:val="008C5CA4"/>
    <w:rsid w:val="008C5F86"/>
    <w:rsid w:val="008D13BF"/>
    <w:rsid w:val="008D419F"/>
    <w:rsid w:val="008D461C"/>
    <w:rsid w:val="008E2271"/>
    <w:rsid w:val="008F0E68"/>
    <w:rsid w:val="00900BA3"/>
    <w:rsid w:val="00906D33"/>
    <w:rsid w:val="009128C5"/>
    <w:rsid w:val="009209A1"/>
    <w:rsid w:val="00931969"/>
    <w:rsid w:val="0094235A"/>
    <w:rsid w:val="00950283"/>
    <w:rsid w:val="0095160E"/>
    <w:rsid w:val="00975697"/>
    <w:rsid w:val="009925F1"/>
    <w:rsid w:val="009A18F4"/>
    <w:rsid w:val="009B3099"/>
    <w:rsid w:val="009B5AE4"/>
    <w:rsid w:val="009B729E"/>
    <w:rsid w:val="009C4CAC"/>
    <w:rsid w:val="009C62D4"/>
    <w:rsid w:val="009D1969"/>
    <w:rsid w:val="009D55BD"/>
    <w:rsid w:val="009E77D1"/>
    <w:rsid w:val="00A042A3"/>
    <w:rsid w:val="00A052DB"/>
    <w:rsid w:val="00A12173"/>
    <w:rsid w:val="00A22DB0"/>
    <w:rsid w:val="00A27FE3"/>
    <w:rsid w:val="00A555E8"/>
    <w:rsid w:val="00A70F00"/>
    <w:rsid w:val="00A7239F"/>
    <w:rsid w:val="00A80977"/>
    <w:rsid w:val="00AB1697"/>
    <w:rsid w:val="00AD4272"/>
    <w:rsid w:val="00AE07BB"/>
    <w:rsid w:val="00AE21C1"/>
    <w:rsid w:val="00B07372"/>
    <w:rsid w:val="00B216D9"/>
    <w:rsid w:val="00B236BB"/>
    <w:rsid w:val="00B41BDA"/>
    <w:rsid w:val="00B435F3"/>
    <w:rsid w:val="00B51097"/>
    <w:rsid w:val="00B73943"/>
    <w:rsid w:val="00B73BB6"/>
    <w:rsid w:val="00B744C7"/>
    <w:rsid w:val="00B77311"/>
    <w:rsid w:val="00B778DF"/>
    <w:rsid w:val="00B80E60"/>
    <w:rsid w:val="00B9182C"/>
    <w:rsid w:val="00B94DA9"/>
    <w:rsid w:val="00BA0672"/>
    <w:rsid w:val="00BA1460"/>
    <w:rsid w:val="00BB53F6"/>
    <w:rsid w:val="00BC1158"/>
    <w:rsid w:val="00BC47F1"/>
    <w:rsid w:val="00BC7AAF"/>
    <w:rsid w:val="00BD5945"/>
    <w:rsid w:val="00BE7716"/>
    <w:rsid w:val="00BF3EC6"/>
    <w:rsid w:val="00BF45A1"/>
    <w:rsid w:val="00BF78B3"/>
    <w:rsid w:val="00C010A1"/>
    <w:rsid w:val="00C14363"/>
    <w:rsid w:val="00C1445D"/>
    <w:rsid w:val="00C35E93"/>
    <w:rsid w:val="00C63BA0"/>
    <w:rsid w:val="00C67BE8"/>
    <w:rsid w:val="00C766A2"/>
    <w:rsid w:val="00C77E06"/>
    <w:rsid w:val="00C84E14"/>
    <w:rsid w:val="00C9523D"/>
    <w:rsid w:val="00CA2232"/>
    <w:rsid w:val="00CA57F3"/>
    <w:rsid w:val="00CB6C3D"/>
    <w:rsid w:val="00CC2785"/>
    <w:rsid w:val="00CE3070"/>
    <w:rsid w:val="00CE31D9"/>
    <w:rsid w:val="00CF00AA"/>
    <w:rsid w:val="00D00DB1"/>
    <w:rsid w:val="00D02BFB"/>
    <w:rsid w:val="00D043FC"/>
    <w:rsid w:val="00D2048D"/>
    <w:rsid w:val="00D320A7"/>
    <w:rsid w:val="00D326D8"/>
    <w:rsid w:val="00D33769"/>
    <w:rsid w:val="00D47384"/>
    <w:rsid w:val="00D5560D"/>
    <w:rsid w:val="00D564E9"/>
    <w:rsid w:val="00D567F7"/>
    <w:rsid w:val="00D57BB4"/>
    <w:rsid w:val="00D75B63"/>
    <w:rsid w:val="00D775EA"/>
    <w:rsid w:val="00D94D0C"/>
    <w:rsid w:val="00DA0277"/>
    <w:rsid w:val="00DB20AC"/>
    <w:rsid w:val="00DB6672"/>
    <w:rsid w:val="00DF7D1D"/>
    <w:rsid w:val="00E006E3"/>
    <w:rsid w:val="00E105B2"/>
    <w:rsid w:val="00E14DAD"/>
    <w:rsid w:val="00E15D49"/>
    <w:rsid w:val="00E2644E"/>
    <w:rsid w:val="00E4177F"/>
    <w:rsid w:val="00E50F58"/>
    <w:rsid w:val="00E57173"/>
    <w:rsid w:val="00E655D2"/>
    <w:rsid w:val="00E66F15"/>
    <w:rsid w:val="00E73C09"/>
    <w:rsid w:val="00E931E8"/>
    <w:rsid w:val="00E966D0"/>
    <w:rsid w:val="00EB1590"/>
    <w:rsid w:val="00EC2AC6"/>
    <w:rsid w:val="00EE43F3"/>
    <w:rsid w:val="00EF028C"/>
    <w:rsid w:val="00EF701E"/>
    <w:rsid w:val="00F00628"/>
    <w:rsid w:val="00F00933"/>
    <w:rsid w:val="00F0669C"/>
    <w:rsid w:val="00F11E34"/>
    <w:rsid w:val="00F13BA4"/>
    <w:rsid w:val="00F1436E"/>
    <w:rsid w:val="00F27548"/>
    <w:rsid w:val="00F30A22"/>
    <w:rsid w:val="00F37ED8"/>
    <w:rsid w:val="00F40AF8"/>
    <w:rsid w:val="00F42511"/>
    <w:rsid w:val="00F44CFD"/>
    <w:rsid w:val="00F52034"/>
    <w:rsid w:val="00F60B1B"/>
    <w:rsid w:val="00F66FAD"/>
    <w:rsid w:val="00F67CA2"/>
    <w:rsid w:val="00F74A8C"/>
    <w:rsid w:val="00F74FFC"/>
    <w:rsid w:val="00F75BF6"/>
    <w:rsid w:val="00F77624"/>
    <w:rsid w:val="00F91F41"/>
    <w:rsid w:val="00FC1C59"/>
    <w:rsid w:val="00FC62FA"/>
    <w:rsid w:val="00FC6C24"/>
    <w:rsid w:val="00FD4043"/>
    <w:rsid w:val="00FD6648"/>
    <w:rsid w:val="00FE0956"/>
    <w:rsid w:val="00FF2F85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94A36"/>
  <w15:docId w15:val="{223D081D-05EA-4CA2-B51A-82BADDB3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02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0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0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433</Words>
  <Characters>2473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杨菊红</dc:creator>
  <cp:keywords/>
  <dc:description/>
  <cp:lastModifiedBy>洪壮志</cp:lastModifiedBy>
  <cp:revision>9</cp:revision>
  <dcterms:created xsi:type="dcterms:W3CDTF">2021-11-26T03:04:00Z</dcterms:created>
  <dcterms:modified xsi:type="dcterms:W3CDTF">2022-04-02T01:19:00Z</dcterms:modified>
</cp:coreProperties>
</file>