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831EA5" w:rsidRPr="00831EA5" w:rsidTr="00831EA5">
        <w:tc>
          <w:tcPr>
            <w:tcW w:w="0" w:type="auto"/>
            <w:tcBorders>
              <w:top w:val="nil"/>
              <w:left w:val="nil"/>
              <w:bottom w:val="nil"/>
              <w:right w:val="nil"/>
            </w:tcBorders>
            <w:shd w:val="clear" w:color="auto" w:fill="auto"/>
            <w:hideMark/>
          </w:tcPr>
          <w:p w:rsidR="00831EA5" w:rsidRPr="00831EA5" w:rsidRDefault="00831EA5" w:rsidP="00831EA5">
            <w:pPr>
              <w:widowControl/>
              <w:wordWrap w:val="0"/>
              <w:spacing w:line="300" w:lineRule="atLeast"/>
              <w:jc w:val="center"/>
              <w:rPr>
                <w:rFonts w:ascii="宋体" w:eastAsia="宋体" w:hAnsi="宋体" w:cs="宋体"/>
                <w:b/>
                <w:bCs/>
                <w:color w:val="000080"/>
                <w:kern w:val="0"/>
                <w:sz w:val="34"/>
                <w:szCs w:val="34"/>
              </w:rPr>
            </w:pPr>
            <w:r w:rsidRPr="00831EA5">
              <w:rPr>
                <w:rFonts w:ascii="宋体" w:eastAsia="宋体" w:hAnsi="宋体" w:cs="宋体" w:hint="eastAsia"/>
                <w:b/>
                <w:bCs/>
                <w:color w:val="000080"/>
                <w:kern w:val="0"/>
                <w:sz w:val="34"/>
                <w:szCs w:val="34"/>
              </w:rPr>
              <w:t>《违规发放津贴补贴行为处分规定》解读——法规释义——中央纪委监察部网站</w:t>
            </w:r>
          </w:p>
        </w:tc>
      </w:tr>
      <w:tr w:rsidR="00831EA5" w:rsidRPr="00831EA5" w:rsidTr="00831EA5">
        <w:trPr>
          <w:trHeight w:val="450"/>
        </w:trPr>
        <w:tc>
          <w:tcPr>
            <w:tcW w:w="0" w:type="auto"/>
            <w:tcBorders>
              <w:top w:val="nil"/>
              <w:left w:val="nil"/>
              <w:bottom w:val="nil"/>
              <w:right w:val="nil"/>
            </w:tcBorders>
            <w:shd w:val="clear" w:color="auto" w:fill="auto"/>
            <w:hideMark/>
          </w:tcPr>
          <w:p w:rsidR="00831EA5" w:rsidRPr="00831EA5" w:rsidRDefault="00831EA5" w:rsidP="00831EA5">
            <w:pPr>
              <w:widowControl/>
              <w:wordWrap w:val="0"/>
              <w:spacing w:line="300" w:lineRule="atLeast"/>
              <w:jc w:val="center"/>
              <w:rPr>
                <w:rFonts w:ascii="宋体" w:eastAsia="宋体" w:hAnsi="宋体" w:cs="宋体"/>
                <w:color w:val="454545"/>
                <w:kern w:val="0"/>
                <w:sz w:val="20"/>
                <w:szCs w:val="20"/>
              </w:rPr>
            </w:pPr>
            <w:r w:rsidRPr="00831EA5">
              <w:rPr>
                <w:rFonts w:ascii="宋体" w:eastAsia="宋体" w:hAnsi="宋体" w:cs="宋体" w:hint="eastAsia"/>
                <w:color w:val="454545"/>
                <w:kern w:val="0"/>
                <w:sz w:val="18"/>
                <w:szCs w:val="18"/>
                <w:bdr w:val="none" w:sz="0" w:space="0" w:color="auto" w:frame="1"/>
              </w:rPr>
              <w:t>2015年04月27日 09时54分</w:t>
            </w:r>
            <w:r w:rsidRPr="00831EA5">
              <w:rPr>
                <w:rFonts w:ascii="宋体" w:eastAsia="宋体" w:hAnsi="宋体" w:cs="宋体" w:hint="eastAsia"/>
                <w:color w:val="454545"/>
                <w:kern w:val="0"/>
                <w:sz w:val="20"/>
                <w:szCs w:val="20"/>
              </w:rPr>
              <w:t> </w:t>
            </w:r>
            <w:r w:rsidRPr="00831EA5">
              <w:rPr>
                <w:rFonts w:ascii="宋体" w:eastAsia="宋体" w:hAnsi="宋体" w:cs="宋体" w:hint="eastAsia"/>
                <w:color w:val="454545"/>
                <w:kern w:val="0"/>
                <w:sz w:val="18"/>
                <w:szCs w:val="18"/>
                <w:bdr w:val="none" w:sz="0" w:space="0" w:color="auto" w:frame="1"/>
              </w:rPr>
              <w:t> 中央纪委监察部网站</w:t>
            </w:r>
            <w:r w:rsidRPr="00831EA5">
              <w:rPr>
                <w:rFonts w:ascii="宋体" w:eastAsia="宋体" w:hAnsi="宋体" w:cs="宋体" w:hint="eastAsia"/>
                <w:color w:val="454545"/>
                <w:kern w:val="0"/>
                <w:sz w:val="20"/>
                <w:szCs w:val="20"/>
              </w:rPr>
              <w:t> </w:t>
            </w:r>
            <w:r w:rsidRPr="00831EA5">
              <w:rPr>
                <w:rFonts w:ascii="宋体" w:eastAsia="宋体" w:hAnsi="宋体" w:cs="宋体" w:hint="eastAsia"/>
                <w:color w:val="454545"/>
                <w:kern w:val="0"/>
                <w:sz w:val="18"/>
                <w:szCs w:val="18"/>
                <w:bdr w:val="none" w:sz="0" w:space="0" w:color="auto" w:frame="1"/>
              </w:rPr>
              <w:t>  (浏览：7378)</w:t>
            </w:r>
          </w:p>
        </w:tc>
      </w:tr>
      <w:tr w:rsidR="00831EA5" w:rsidRPr="00831EA5" w:rsidTr="00831EA5">
        <w:tc>
          <w:tcPr>
            <w:tcW w:w="0" w:type="auto"/>
            <w:tcBorders>
              <w:top w:val="nil"/>
              <w:left w:val="nil"/>
              <w:bottom w:val="nil"/>
              <w:right w:val="nil"/>
            </w:tcBorders>
            <w:shd w:val="clear" w:color="auto" w:fill="auto"/>
            <w:hideMark/>
          </w:tcPr>
          <w:p w:rsidR="00831EA5" w:rsidRPr="00831EA5" w:rsidRDefault="00831EA5" w:rsidP="00831EA5">
            <w:pPr>
              <w:widowControl/>
              <w:wordWrap w:val="0"/>
              <w:spacing w:line="300" w:lineRule="atLeast"/>
              <w:jc w:val="right"/>
              <w:rPr>
                <w:rFonts w:ascii="宋体" w:eastAsia="宋体" w:hAnsi="宋体" w:cs="宋体"/>
                <w:color w:val="454545"/>
                <w:kern w:val="0"/>
                <w:sz w:val="20"/>
                <w:szCs w:val="20"/>
              </w:rPr>
            </w:pPr>
          </w:p>
        </w:tc>
      </w:tr>
      <w:tr w:rsidR="00831EA5" w:rsidRPr="00831EA5" w:rsidTr="00831EA5">
        <w:trPr>
          <w:trHeight w:val="30"/>
        </w:trPr>
        <w:tc>
          <w:tcPr>
            <w:tcW w:w="0" w:type="auto"/>
            <w:tcBorders>
              <w:top w:val="nil"/>
              <w:left w:val="nil"/>
              <w:bottom w:val="nil"/>
              <w:right w:val="nil"/>
            </w:tcBorders>
            <w:shd w:val="clear" w:color="auto" w:fill="auto"/>
            <w:hideMark/>
          </w:tcPr>
          <w:p w:rsidR="00831EA5" w:rsidRPr="00831EA5" w:rsidRDefault="00831EA5" w:rsidP="00831EA5">
            <w:pPr>
              <w:widowControl/>
              <w:wordWrap w:val="0"/>
              <w:spacing w:line="300" w:lineRule="atLeast"/>
              <w:jc w:val="left"/>
              <w:rPr>
                <w:rFonts w:ascii="宋体" w:eastAsia="宋体" w:hAnsi="宋体" w:cs="宋体"/>
                <w:color w:val="454545"/>
                <w:kern w:val="0"/>
                <w:sz w:val="4"/>
                <w:szCs w:val="20"/>
              </w:rPr>
            </w:pPr>
          </w:p>
        </w:tc>
      </w:tr>
      <w:tr w:rsidR="00831EA5" w:rsidRPr="00831EA5" w:rsidTr="00831EA5">
        <w:tc>
          <w:tcPr>
            <w:tcW w:w="0" w:type="auto"/>
            <w:tcBorders>
              <w:top w:val="nil"/>
              <w:left w:val="nil"/>
              <w:bottom w:val="nil"/>
              <w:right w:val="nil"/>
            </w:tcBorders>
            <w:shd w:val="clear" w:color="auto" w:fill="auto"/>
            <w:hideMark/>
          </w:tcPr>
          <w:p w:rsidR="00831EA5" w:rsidRPr="00831EA5" w:rsidRDefault="00831EA5" w:rsidP="00831EA5">
            <w:pPr>
              <w:widowControl/>
              <w:wordWrap w:val="0"/>
              <w:spacing w:after="240" w:line="343"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54545"/>
                <w:kern w:val="0"/>
                <w:sz w:val="24"/>
                <w:szCs w:val="24"/>
              </w:rPr>
              <w:t> </w:t>
            </w:r>
          </w:p>
          <w:p w:rsidR="00831EA5" w:rsidRPr="00831EA5" w:rsidRDefault="00831EA5" w:rsidP="00831EA5">
            <w:pPr>
              <w:widowControl/>
              <w:wordWrap w:val="0"/>
              <w:spacing w:line="343" w:lineRule="atLeast"/>
              <w:ind w:left="2145" w:hanging="2145"/>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b/>
                <w:bCs/>
                <w:color w:val="3D6BA7"/>
                <w:kern w:val="0"/>
                <w:sz w:val="33"/>
                <w:szCs w:val="33"/>
                <w:bdr w:val="none" w:sz="0" w:space="0" w:color="auto" w:frame="1"/>
                <w:shd w:val="clear" w:color="auto" w:fill="FFFFFF"/>
              </w:rPr>
              <w:t>《违规发放津贴补贴行为处分规定》解读</w:t>
            </w:r>
            <w:r w:rsidRPr="00831EA5">
              <w:rPr>
                <w:rFonts w:ascii="Arial" w:eastAsia="宋体" w:hAnsi="Arial" w:cs="Arial"/>
                <w:b/>
                <w:bCs/>
                <w:color w:val="3D6BA7"/>
                <w:kern w:val="0"/>
                <w:sz w:val="33"/>
                <w:szCs w:val="33"/>
                <w:bdr w:val="none" w:sz="0" w:space="0" w:color="auto" w:frame="1"/>
                <w:shd w:val="clear" w:color="auto" w:fill="FFFFFF"/>
              </w:rPr>
              <w:t>——</w:t>
            </w:r>
            <w:r w:rsidRPr="00831EA5">
              <w:rPr>
                <w:rFonts w:ascii="宋体" w:eastAsia="宋体" w:hAnsi="宋体" w:cs="宋体" w:hint="eastAsia"/>
                <w:b/>
                <w:bCs/>
                <w:color w:val="3D6BA7"/>
                <w:kern w:val="0"/>
                <w:sz w:val="33"/>
                <w:szCs w:val="33"/>
                <w:bdr w:val="none" w:sz="0" w:space="0" w:color="auto" w:frame="1"/>
                <w:shd w:val="clear" w:color="auto" w:fill="FFFFFF"/>
              </w:rPr>
              <w:t>法规释义</w:t>
            </w:r>
            <w:r w:rsidRPr="00831EA5">
              <w:rPr>
                <w:rFonts w:ascii="Arial" w:eastAsia="宋体" w:hAnsi="Arial" w:cs="Arial"/>
                <w:b/>
                <w:bCs/>
                <w:color w:val="3D6BA7"/>
                <w:kern w:val="0"/>
                <w:sz w:val="33"/>
                <w:szCs w:val="33"/>
                <w:bdr w:val="none" w:sz="0" w:space="0" w:color="auto" w:frame="1"/>
                <w:shd w:val="clear" w:color="auto" w:fill="FFFFFF"/>
              </w:rPr>
              <w:t>——</w:t>
            </w:r>
            <w:r w:rsidRPr="00831EA5">
              <w:rPr>
                <w:rFonts w:ascii="宋体" w:eastAsia="宋体" w:hAnsi="宋体" w:cs="宋体" w:hint="eastAsia"/>
                <w:b/>
                <w:bCs/>
                <w:color w:val="3D6BA7"/>
                <w:kern w:val="0"/>
                <w:sz w:val="33"/>
                <w:szCs w:val="33"/>
                <w:bdr w:val="none" w:sz="0" w:space="0" w:color="auto" w:frame="1"/>
                <w:shd w:val="clear" w:color="auto" w:fill="FFFFFF"/>
              </w:rPr>
              <w:t>中央纪委监察部网站</w:t>
            </w:r>
            <w:r w:rsidRPr="00831EA5">
              <w:rPr>
                <w:rFonts w:ascii="Arial" w:eastAsia="宋体" w:hAnsi="Arial" w:cs="Arial"/>
                <w:b/>
                <w:bCs/>
                <w:color w:val="3D6BA7"/>
                <w:kern w:val="0"/>
                <w:sz w:val="33"/>
                <w:szCs w:val="33"/>
                <w:bdr w:val="none" w:sz="0" w:space="0" w:color="auto" w:frame="1"/>
                <w:shd w:val="clear" w:color="auto" w:fill="FFFFFF"/>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color w:val="454545"/>
                <w:kern w:val="0"/>
                <w:sz w:val="24"/>
                <w:szCs w:val="24"/>
              </w:rPr>
            </w:pPr>
            <w:r w:rsidRPr="00831EA5">
              <w:rPr>
                <w:rFonts w:ascii="黑体" w:eastAsia="黑体" w:hAnsi="宋体" w:cs="宋体" w:hint="eastAsia"/>
                <w:color w:val="444444"/>
                <w:kern w:val="0"/>
                <w:sz w:val="29"/>
                <w:szCs w:val="29"/>
                <w:bdr w:val="none" w:sz="0" w:space="0" w:color="auto" w:frame="1"/>
              </w:rPr>
              <w:t>制定《处分规定》的必要性</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津贴补贴问题是在特定历史条件下形成的。我国机关事业单位法定工资标准相对较低，且在全国范围内标准统一。考虑到我国区域发展不平衡，地区之间经济发展水平、居民收入水平差异较大，因此，国家允许各地根据本地经济发展、财力状况调整津贴补贴。但由于有关规定不明确，某些环节缺乏有效监督，一些地方和单位津贴补贴发放逐渐失序。地方和单位在国家统一工资政策外普遍自行设定津贴补贴，名目繁多，资金来源不规范，水平相互攀升，不仅违反了国家财经纪律，导致收入分配不公，而且容易影响公务员队伍的稳定，一定程度上影响了党和政府在人民群众中的形象。</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合理的收入分配制度是社会公平的重要体现。发放津贴补贴涉及广大公务员的切身利益。为建立科学合理、公平公正、规范有序的工资收入分配制度，加强干部队伍建设和党风廉政建设，</w:t>
            </w:r>
            <w:r w:rsidRPr="00831EA5">
              <w:rPr>
                <w:rFonts w:ascii="Arial" w:eastAsia="宋体" w:hAnsi="Arial" w:cs="Arial"/>
                <w:color w:val="444444"/>
                <w:kern w:val="0"/>
                <w:sz w:val="24"/>
                <w:szCs w:val="24"/>
                <w:bdr w:val="none" w:sz="0" w:space="0" w:color="auto" w:frame="1"/>
              </w:rPr>
              <w:t>2006</w:t>
            </w:r>
            <w:r w:rsidRPr="00831EA5">
              <w:rPr>
                <w:rFonts w:ascii="宋体" w:eastAsia="宋体" w:hAnsi="宋体" w:cs="宋体" w:hint="eastAsia"/>
                <w:color w:val="444444"/>
                <w:kern w:val="0"/>
                <w:sz w:val="24"/>
                <w:szCs w:val="24"/>
                <w:bdr w:val="none" w:sz="0" w:space="0" w:color="auto" w:frame="1"/>
              </w:rPr>
              <w:t>年以来，在党中央、国务院的领导下，中央纪委、中央组织部、监察部、财政部、人力资源社会保障部、审计署在全国范围内组织开展了规范公务员津贴补贴工作。经过几年的努力，逐步统一了同级政府不同部门之间的津贴补贴项目、标准、资金来源和发放办法，初步缓解了地区之间、部门之间收入差距过大的矛盾，建立了规范化的津贴补贴发放制度和监督制约机制，有效遏制了津贴补贴发放混乱的现象，取得了重要阶段性成果。同时，规范津贴补贴工作也面临着一些阻力和问题：一是部分地方调控指导力度不够，少数地方市地以下机关存在盲目提高公务员津贴补贴水平的倾向；二是监督检查力度不够，惩处制约机制不完善，一些地方、部门和单位以提高改革性补贴标准、滥发各种奖金或有价证券等形式，突破政策违规发放津贴补贴的问题逐步显现；三是不同地区之间、同一城市中不同层级之间收入分配关系还有待进一步理顺；四是财政支出压力明显加大。改革规范工作需要统筹考虑的问题越来越多，平衡各方面利益关系的难度也越来越大。</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为贯彻党中央、国务院的部署，防止违规发放津贴补贴的现象死灰复燃，前清后乱，甚至边清边乱，扎实推进下一步工作，有必要就违规发放津贴补贴行为如何给予处分进行规范，以严明纪律，惩治和预防违规发放津贴补贴行为的发生。</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lastRenderedPageBreak/>
              <w:t xml:space="preserve">　　</w:t>
            </w:r>
            <w:r w:rsidRPr="00831EA5">
              <w:rPr>
                <w:rFonts w:ascii="Arial" w:eastAsia="宋体" w:hAnsi="Arial" w:cs="Arial"/>
                <w:color w:val="444444"/>
                <w:kern w:val="0"/>
                <w:sz w:val="24"/>
                <w:szCs w:val="24"/>
                <w:bdr w:val="none" w:sz="0" w:space="0" w:color="auto" w:frame="1"/>
              </w:rPr>
              <w:t>2012</w:t>
            </w:r>
            <w:r w:rsidRPr="00831EA5">
              <w:rPr>
                <w:rFonts w:ascii="宋体" w:eastAsia="宋体" w:hAnsi="宋体" w:cs="宋体" w:hint="eastAsia"/>
                <w:color w:val="444444"/>
                <w:kern w:val="0"/>
                <w:sz w:val="24"/>
                <w:szCs w:val="24"/>
                <w:bdr w:val="none" w:sz="0" w:space="0" w:color="auto" w:frame="1"/>
              </w:rPr>
              <w:t>年</w:t>
            </w:r>
            <w:r w:rsidRPr="00831EA5">
              <w:rPr>
                <w:rFonts w:ascii="Arial" w:eastAsia="宋体" w:hAnsi="Arial" w:cs="Arial"/>
                <w:color w:val="444444"/>
                <w:kern w:val="0"/>
                <w:sz w:val="24"/>
                <w:szCs w:val="24"/>
                <w:bdr w:val="none" w:sz="0" w:space="0" w:color="auto" w:frame="1"/>
              </w:rPr>
              <w:t>2</w:t>
            </w:r>
            <w:r w:rsidRPr="00831EA5">
              <w:rPr>
                <w:rFonts w:ascii="宋体" w:eastAsia="宋体" w:hAnsi="宋体" w:cs="宋体" w:hint="eastAsia"/>
                <w:color w:val="444444"/>
                <w:kern w:val="0"/>
                <w:sz w:val="24"/>
                <w:szCs w:val="24"/>
                <w:bdr w:val="none" w:sz="0" w:space="0" w:color="auto" w:frame="1"/>
              </w:rPr>
              <w:t>月</w:t>
            </w:r>
            <w:r w:rsidRPr="00831EA5">
              <w:rPr>
                <w:rFonts w:ascii="Arial" w:eastAsia="宋体" w:hAnsi="Arial" w:cs="Arial"/>
                <w:color w:val="444444"/>
                <w:kern w:val="0"/>
                <w:sz w:val="24"/>
                <w:szCs w:val="24"/>
                <w:bdr w:val="none" w:sz="0" w:space="0" w:color="auto" w:frame="1"/>
              </w:rPr>
              <w:t>4</w:t>
            </w:r>
            <w:r w:rsidRPr="00831EA5">
              <w:rPr>
                <w:rFonts w:ascii="宋体" w:eastAsia="宋体" w:hAnsi="宋体" w:cs="宋体" w:hint="eastAsia"/>
                <w:color w:val="444444"/>
                <w:kern w:val="0"/>
                <w:sz w:val="24"/>
                <w:szCs w:val="24"/>
                <w:bdr w:val="none" w:sz="0" w:space="0" w:color="auto" w:frame="1"/>
              </w:rPr>
              <w:t>日，中央纪委印发了《违规发放津贴补贴行为适用〈中国共产党纪律处分条例〉若干问题的解释》（中纪发〔</w:t>
            </w:r>
            <w:r w:rsidRPr="00831EA5">
              <w:rPr>
                <w:rFonts w:ascii="Arial" w:eastAsia="宋体" w:hAnsi="Arial" w:cs="Arial"/>
                <w:color w:val="444444"/>
                <w:kern w:val="0"/>
                <w:sz w:val="24"/>
                <w:szCs w:val="24"/>
                <w:bdr w:val="none" w:sz="0" w:space="0" w:color="auto" w:frame="1"/>
              </w:rPr>
              <w:t>2012</w:t>
            </w:r>
            <w:r w:rsidRPr="00831EA5">
              <w:rPr>
                <w:rFonts w:ascii="宋体" w:eastAsia="宋体" w:hAnsi="宋体" w:cs="宋体" w:hint="eastAsia"/>
                <w:color w:val="444444"/>
                <w:kern w:val="0"/>
                <w:sz w:val="24"/>
                <w:szCs w:val="24"/>
                <w:bdr w:val="none" w:sz="0" w:space="0" w:color="auto" w:frame="1"/>
              </w:rPr>
              <w:t>〕</w:t>
            </w:r>
            <w:r w:rsidRPr="00831EA5">
              <w:rPr>
                <w:rFonts w:ascii="Arial" w:eastAsia="宋体" w:hAnsi="Arial" w:cs="Arial"/>
                <w:color w:val="444444"/>
                <w:kern w:val="0"/>
                <w:sz w:val="24"/>
                <w:szCs w:val="24"/>
                <w:bdr w:val="none" w:sz="0" w:space="0" w:color="auto" w:frame="1"/>
              </w:rPr>
              <w:t>4</w:t>
            </w:r>
            <w:r w:rsidRPr="00831EA5">
              <w:rPr>
                <w:rFonts w:ascii="宋体" w:eastAsia="宋体" w:hAnsi="宋体" w:cs="宋体" w:hint="eastAsia"/>
                <w:color w:val="444444"/>
                <w:kern w:val="0"/>
                <w:sz w:val="24"/>
                <w:szCs w:val="24"/>
                <w:bdr w:val="none" w:sz="0" w:space="0" w:color="auto" w:frame="1"/>
              </w:rPr>
              <w:t>号）。《违规发放津贴补贴行为处分规定》出台后，与《解释》共同构成了比较完备的违规发放津贴补贴行为党纪政纪责任追究体系。</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w:t>
            </w:r>
            <w:r w:rsidRPr="00831EA5">
              <w:rPr>
                <w:rFonts w:ascii="黑体" w:eastAsia="黑体" w:hAnsi="宋体" w:cs="宋体" w:hint="eastAsia"/>
                <w:color w:val="444444"/>
                <w:kern w:val="0"/>
                <w:sz w:val="29"/>
                <w:szCs w:val="29"/>
                <w:bdr w:val="none" w:sz="0" w:space="0" w:color="auto" w:frame="1"/>
              </w:rPr>
              <w:t>关于</w:t>
            </w:r>
            <w:r w:rsidRPr="00831EA5">
              <w:rPr>
                <w:rFonts w:ascii="Arial" w:eastAsia="宋体" w:hAnsi="Arial" w:cs="Arial"/>
                <w:color w:val="444444"/>
                <w:kern w:val="0"/>
                <w:sz w:val="29"/>
                <w:szCs w:val="29"/>
                <w:bdr w:val="none" w:sz="0" w:space="0" w:color="auto" w:frame="1"/>
              </w:rPr>
              <w:t>“</w:t>
            </w:r>
            <w:r w:rsidRPr="00831EA5">
              <w:rPr>
                <w:rFonts w:ascii="黑体" w:eastAsia="黑体" w:hAnsi="宋体" w:cs="宋体" w:hint="eastAsia"/>
                <w:color w:val="444444"/>
                <w:kern w:val="0"/>
                <w:sz w:val="29"/>
                <w:szCs w:val="29"/>
                <w:bdr w:val="none" w:sz="0" w:space="0" w:color="auto" w:frame="1"/>
              </w:rPr>
              <w:t>津贴补贴</w:t>
            </w:r>
            <w:r w:rsidRPr="00831EA5">
              <w:rPr>
                <w:rFonts w:ascii="Arial" w:eastAsia="宋体" w:hAnsi="Arial" w:cs="Arial"/>
                <w:color w:val="444444"/>
                <w:kern w:val="0"/>
                <w:sz w:val="29"/>
                <w:szCs w:val="29"/>
                <w:bdr w:val="none" w:sz="0" w:space="0" w:color="auto" w:frame="1"/>
              </w:rPr>
              <w:t>”</w:t>
            </w:r>
            <w:r w:rsidRPr="00831EA5">
              <w:rPr>
                <w:rFonts w:ascii="黑体" w:eastAsia="黑体" w:hAnsi="宋体" w:cs="宋体" w:hint="eastAsia"/>
                <w:color w:val="444444"/>
                <w:kern w:val="0"/>
                <w:sz w:val="29"/>
                <w:szCs w:val="29"/>
                <w:bdr w:val="none" w:sz="0" w:space="0" w:color="auto" w:frame="1"/>
              </w:rPr>
              <w:t>的范围</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在规范津贴补贴工作实践中发现，有的地方和单位为规避相关规定，不以津贴补贴而以奖金、实物、有价证券等各种名义或形式发放钱物，致使这些违规乱发钱物的行为难以处理。为便于在实践中掌握，避免以各种名目乱发钱物行为的发生，《规定》将各种津贴、补贴以及奖金、实物、有价证券等均纳入</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津贴补贴</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的范围，在第二条中规定：</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本规定所称津贴补贴包括国家统一规定的津贴补贴和工作性津贴、生活性补贴、离退休人员补贴、改革性补贴以及奖金、实物、有价证券等</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其中，改革性补贴是指根据规范职务消费和推进福利待遇货币化改革要求，通过转化单位原用于干部职工职务消费和福利待遇的资金，发放的货币补贴。这样规定，做到了与现行津贴补贴的项目、分类相对应，与规范津贴补贴工作相关文件相衔接。</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w:t>
            </w:r>
            <w:r w:rsidRPr="00831EA5">
              <w:rPr>
                <w:rFonts w:ascii="黑体" w:eastAsia="黑体" w:hAnsi="宋体" w:cs="宋体" w:hint="eastAsia"/>
                <w:color w:val="444444"/>
                <w:kern w:val="0"/>
                <w:sz w:val="29"/>
                <w:szCs w:val="29"/>
                <w:bdr w:val="none" w:sz="0" w:space="0" w:color="auto" w:frame="1"/>
              </w:rPr>
              <w:t>关于机关事业单位工资收入构成</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按照工资制度改革有关政策，机关事业单位实行不同的工资制度。机关实行职务与职级相结合的工资制度，事业单位实行岗位绩效工资制度。</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公务员工资收入由以下四部分组成：一是基本工资，包括职务工资和级别工资两项，全国实行统一标准。二是国家统一规定的津贴补贴，即国务院或国务院授权的人力资源社会保障部、财政部出台的津贴补贴，主要包括地区津贴、机关事业单位特殊岗位津贴和相当于本人当年</w:t>
            </w:r>
            <w:r w:rsidRPr="00831EA5">
              <w:rPr>
                <w:rFonts w:ascii="Arial" w:eastAsia="宋体" w:hAnsi="Arial" w:cs="Arial"/>
                <w:color w:val="444444"/>
                <w:kern w:val="0"/>
                <w:sz w:val="24"/>
                <w:szCs w:val="24"/>
                <w:bdr w:val="none" w:sz="0" w:space="0" w:color="auto" w:frame="1"/>
              </w:rPr>
              <w:t>12</w:t>
            </w:r>
            <w:r w:rsidRPr="00831EA5">
              <w:rPr>
                <w:rFonts w:ascii="宋体" w:eastAsia="宋体" w:hAnsi="宋体" w:cs="宋体" w:hint="eastAsia"/>
                <w:color w:val="444444"/>
                <w:kern w:val="0"/>
                <w:sz w:val="24"/>
                <w:szCs w:val="24"/>
                <w:bdr w:val="none" w:sz="0" w:space="0" w:color="auto" w:frame="1"/>
              </w:rPr>
              <w:t>月份基本工资的年终一次性奖金，全国实行统一标准。三是规范津贴补贴，包括工作性津贴和生活性补贴两项，各地标准各不相同。四是改革性补贴，即通过转化单位原用于干部职工职务消费和福利待遇的资金，向公务员直接发放的货币补贴。主要包括两个方面，住房分配货币化改革补贴，包括住房公积金、住房补贴、提租补贴、供热采暖补贴、物业管理补贴；交通补贴，包括班车补贴、公务用车补贴。因各地改革进展不一，其具体项目和标准也不相同。</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实施绩效工资后，事业单位工作人员工资收入由以下四部分构成。一是基本工资，包括岗位工资和薪级工资两项，全国实行统一标准；二是国家统一规定津贴补贴，主要包括地区津贴和事业单位特殊岗位津贴，全国实行统一标准；三是绩效工资，包括基础性绩效工资和奖励性绩效工资两部分，事业单位原发放的年终一次性奖金纳入绩效工资，绩效工资总量由同级人民政府人力资源社会保障、财政部门核定，单位在核定总量内自主分配；四是改革性补贴，各地补贴项目和标准不尽相同，有的地方比照机关发放，有的地方与机关发放项目和标准不同。</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lastRenderedPageBreak/>
              <w:t xml:space="preserve">　　</w:t>
            </w:r>
            <w:r w:rsidRPr="00831EA5">
              <w:rPr>
                <w:rFonts w:ascii="黑体" w:eastAsia="黑体" w:hAnsi="宋体" w:cs="宋体" w:hint="eastAsia"/>
                <w:color w:val="444444"/>
                <w:kern w:val="0"/>
                <w:sz w:val="29"/>
                <w:szCs w:val="29"/>
                <w:bdr w:val="none" w:sz="0" w:space="0" w:color="auto" w:frame="1"/>
              </w:rPr>
              <w:t>关于《处分规定》的适用对象</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根据《中共中央纪委、中共中央组织部、监察部、财政部、人事部、审计署关于规范公务员津贴补贴问题的通知》（中纪发〔</w:t>
            </w:r>
            <w:r w:rsidRPr="00831EA5">
              <w:rPr>
                <w:rFonts w:ascii="Arial" w:eastAsia="宋体" w:hAnsi="Arial" w:cs="Arial"/>
                <w:color w:val="444444"/>
                <w:kern w:val="0"/>
                <w:sz w:val="24"/>
                <w:szCs w:val="24"/>
                <w:bdr w:val="none" w:sz="0" w:space="0" w:color="auto" w:frame="1"/>
              </w:rPr>
              <w:t>2006</w:t>
            </w:r>
            <w:r w:rsidRPr="00831EA5">
              <w:rPr>
                <w:rFonts w:ascii="宋体" w:eastAsia="宋体" w:hAnsi="宋体" w:cs="宋体" w:hint="eastAsia"/>
                <w:color w:val="444444"/>
                <w:kern w:val="0"/>
                <w:sz w:val="24"/>
                <w:szCs w:val="24"/>
                <w:bdr w:val="none" w:sz="0" w:space="0" w:color="auto" w:frame="1"/>
              </w:rPr>
              <w:t>〕</w:t>
            </w:r>
            <w:r w:rsidRPr="00831EA5">
              <w:rPr>
                <w:rFonts w:ascii="Arial" w:eastAsia="宋体" w:hAnsi="Arial" w:cs="Arial"/>
                <w:color w:val="444444"/>
                <w:kern w:val="0"/>
                <w:sz w:val="24"/>
                <w:szCs w:val="24"/>
                <w:bdr w:val="none" w:sz="0" w:space="0" w:color="auto" w:frame="1"/>
              </w:rPr>
              <w:t>17</w:t>
            </w:r>
            <w:r w:rsidRPr="00831EA5">
              <w:rPr>
                <w:rFonts w:ascii="宋体" w:eastAsia="宋体" w:hAnsi="宋体" w:cs="宋体" w:hint="eastAsia"/>
                <w:color w:val="444444"/>
                <w:kern w:val="0"/>
                <w:sz w:val="24"/>
                <w:szCs w:val="24"/>
                <w:bdr w:val="none" w:sz="0" w:space="0" w:color="auto" w:frame="1"/>
              </w:rPr>
              <w:t>号）和《行政机关公务员处分条例》，《规定》的适用对象应当包括两类人员，即行政机关公务员，法律、法规授权的具有公共事务管理职能的事业单位中经批准参照《中华人民共和国公务员法》管理的工作人员。因此，《规定》第三条将行政机关公务员，法律、法规授权的具有公共事务管理职能的事业单位中经批准参照《中华人民共和国公务员法》管理的工作人员作为适用对象。</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对于有违规发放津贴补贴行为的单位，《处分规定》第三条规定，其纪律责任承担主体是单位中负有责任的领导人员和直接责任人员。这里所谓的直接责任人员，是指实施了违规发放津贴补贴行为，造成了损害后果的人员；所谓负有责任的领导人员，是指担任一定领导职务，直接作出或者参与作出实施违规发放津贴补贴行为的决策，或者疏于管理，对违规发放津贴补贴行为造成的损害后果负有责任的人员。这样规定单位违法违纪行为纪律责任的承担主体，是因为处分是依附于自然人的一种制裁，离开了自然人这个条件，处分就不能存在。单位本身不能承担处分的后果，因此，对单位的违法违纪行为，应当处分单位负有责任的领导人员和直接责任人员。</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对于经费来源由财政补助的事业单位违规发放津贴补贴行为，《处分规定》第十四条规定：</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经费来源由财政补助的事业单位工作人员有本规定所列行为的，参照本规定第四条至第十二条规定的违纪情节，依照《事业单位工作人员处分暂行规定》处理。</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主要考虑是：第一，《事业单位工作人员处分暂行规定》已于</w:t>
            </w:r>
            <w:r w:rsidRPr="00831EA5">
              <w:rPr>
                <w:rFonts w:ascii="Arial" w:eastAsia="宋体" w:hAnsi="Arial" w:cs="Arial"/>
                <w:color w:val="444444"/>
                <w:kern w:val="0"/>
                <w:sz w:val="24"/>
                <w:szCs w:val="24"/>
                <w:bdr w:val="none" w:sz="0" w:space="0" w:color="auto" w:frame="1"/>
              </w:rPr>
              <w:t>2012</w:t>
            </w:r>
            <w:r w:rsidRPr="00831EA5">
              <w:rPr>
                <w:rFonts w:ascii="宋体" w:eastAsia="宋体" w:hAnsi="宋体" w:cs="宋体" w:hint="eastAsia"/>
                <w:color w:val="444444"/>
                <w:kern w:val="0"/>
                <w:sz w:val="24"/>
                <w:szCs w:val="24"/>
                <w:bdr w:val="none" w:sz="0" w:space="0" w:color="auto" w:frame="1"/>
              </w:rPr>
              <w:t>年</w:t>
            </w:r>
            <w:r w:rsidRPr="00831EA5">
              <w:rPr>
                <w:rFonts w:ascii="Arial" w:eastAsia="宋体" w:hAnsi="Arial" w:cs="Arial"/>
                <w:color w:val="444444"/>
                <w:kern w:val="0"/>
                <w:sz w:val="24"/>
                <w:szCs w:val="24"/>
                <w:bdr w:val="none" w:sz="0" w:space="0" w:color="auto" w:frame="1"/>
              </w:rPr>
              <w:t>9</w:t>
            </w:r>
            <w:r w:rsidRPr="00831EA5">
              <w:rPr>
                <w:rFonts w:ascii="宋体" w:eastAsia="宋体" w:hAnsi="宋体" w:cs="宋体" w:hint="eastAsia"/>
                <w:color w:val="444444"/>
                <w:kern w:val="0"/>
                <w:sz w:val="24"/>
                <w:szCs w:val="24"/>
                <w:bdr w:val="none" w:sz="0" w:space="0" w:color="auto" w:frame="1"/>
              </w:rPr>
              <w:t>月</w:t>
            </w:r>
            <w:r w:rsidRPr="00831EA5">
              <w:rPr>
                <w:rFonts w:ascii="Arial" w:eastAsia="宋体" w:hAnsi="Arial" w:cs="Arial"/>
                <w:color w:val="444444"/>
                <w:kern w:val="0"/>
                <w:sz w:val="24"/>
                <w:szCs w:val="24"/>
                <w:bdr w:val="none" w:sz="0" w:space="0" w:color="auto" w:frame="1"/>
              </w:rPr>
              <w:t>1</w:t>
            </w:r>
            <w:r w:rsidRPr="00831EA5">
              <w:rPr>
                <w:rFonts w:ascii="宋体" w:eastAsia="宋体" w:hAnsi="宋体" w:cs="宋体" w:hint="eastAsia"/>
                <w:color w:val="444444"/>
                <w:kern w:val="0"/>
                <w:sz w:val="24"/>
                <w:szCs w:val="24"/>
                <w:bdr w:val="none" w:sz="0" w:space="0" w:color="auto" w:frame="1"/>
              </w:rPr>
              <w:t>日起施行，根据该规定，对除</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法律、法规授权的具有公共事务管理职能的事业单位中经批准参照《中华人民共和国公务员法》管理的工作人员</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外的其他事业单位工作人员给予处分，应当适用该规定；第二，《事业单位工作人员处分暂行规定》第三章规定了违法违纪行为及其适用的处分，其中第十九条规定了违反财经纪律行为的处分，违规发放津贴补贴行为属于违反财经纪律的行为，应当给予处分；第三，《事业单位工作人员处分暂行规定》关于违反财经纪律的行为的规定较为原则，为便于操作，对于违规发放津贴补贴行为给予处分时，可以参照《处分规定》第四条至第十二条规定的违纪情节。</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w:t>
            </w:r>
            <w:r w:rsidRPr="00831EA5">
              <w:rPr>
                <w:rFonts w:ascii="黑体" w:eastAsia="黑体" w:hAnsi="宋体" w:cs="宋体" w:hint="eastAsia"/>
                <w:color w:val="444444"/>
                <w:kern w:val="0"/>
                <w:sz w:val="29"/>
                <w:szCs w:val="29"/>
                <w:bdr w:val="none" w:sz="0" w:space="0" w:color="auto" w:frame="1"/>
              </w:rPr>
              <w:t>关于违规发放津贴补贴行为的表现形式</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《处分规定》列举的违规发放津贴补贴行为的表现形式与《违规发放津贴补贴行为适用〈中国共产党纪律处分条例〉若干问题的解释》（中纪发〔</w:t>
            </w:r>
            <w:r w:rsidRPr="00831EA5">
              <w:rPr>
                <w:rFonts w:ascii="Arial" w:eastAsia="宋体" w:hAnsi="Arial" w:cs="Arial"/>
                <w:color w:val="444444"/>
                <w:kern w:val="0"/>
                <w:sz w:val="24"/>
                <w:szCs w:val="24"/>
                <w:bdr w:val="none" w:sz="0" w:space="0" w:color="auto" w:frame="1"/>
              </w:rPr>
              <w:t>2012</w:t>
            </w:r>
            <w:r w:rsidRPr="00831EA5">
              <w:rPr>
                <w:rFonts w:ascii="宋体" w:eastAsia="宋体" w:hAnsi="宋体" w:cs="宋体" w:hint="eastAsia"/>
                <w:color w:val="444444"/>
                <w:kern w:val="0"/>
                <w:sz w:val="24"/>
                <w:szCs w:val="24"/>
                <w:bdr w:val="none" w:sz="0" w:space="0" w:color="auto" w:frame="1"/>
              </w:rPr>
              <w:t>〕</w:t>
            </w:r>
            <w:r w:rsidRPr="00831EA5">
              <w:rPr>
                <w:rFonts w:ascii="Arial" w:eastAsia="宋体" w:hAnsi="Arial" w:cs="Arial"/>
                <w:color w:val="444444"/>
                <w:kern w:val="0"/>
                <w:sz w:val="24"/>
                <w:szCs w:val="24"/>
                <w:bdr w:val="none" w:sz="0" w:space="0" w:color="auto" w:frame="1"/>
              </w:rPr>
              <w:t>4</w:t>
            </w:r>
            <w:r w:rsidRPr="00831EA5">
              <w:rPr>
                <w:rFonts w:ascii="宋体" w:eastAsia="宋体" w:hAnsi="宋体" w:cs="宋体" w:hint="eastAsia"/>
                <w:color w:val="444444"/>
                <w:kern w:val="0"/>
                <w:sz w:val="24"/>
                <w:szCs w:val="24"/>
                <w:bdr w:val="none" w:sz="0" w:space="0" w:color="auto" w:frame="1"/>
              </w:rPr>
              <w:t>号）基本一致。一是综合具体执纪执法工作中常见情况和财政部、人力资源社会保障部、审计署等单位提供的意见建议，在第四条中归纳列举了违反规定自行新设项目或者继续发放已经明令取消的津贴补贴，超过规定标准、范围发放津贴补贴，规范后继续以有价证券、实物等形式发放津贴补贴等典型违反财经纪律发放津贴补贴的行为。二是在第五条至第十二条中分别明确，使用行政事业性</w:t>
            </w:r>
            <w:r w:rsidRPr="00831EA5">
              <w:rPr>
                <w:rFonts w:ascii="宋体" w:eastAsia="宋体" w:hAnsi="宋体" w:cs="宋体" w:hint="eastAsia"/>
                <w:color w:val="444444"/>
                <w:kern w:val="0"/>
                <w:sz w:val="24"/>
                <w:szCs w:val="24"/>
                <w:bdr w:val="none" w:sz="0" w:space="0" w:color="auto" w:frame="1"/>
              </w:rPr>
              <w:lastRenderedPageBreak/>
              <w:t>收费、罚没收入发放津贴补贴，以发放津贴补贴的形式变相将国有资产集体私分给个人，不按规定核算津贴补贴，工作不负责任导致发生严重违规发放津贴补贴行为，以及不制止、不查处管辖范围内已经发生的严重违规发放津贴补贴行为等八种违法违纪行为，并设定了具体的处分种类和处分档次。</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hint="eastAsia"/>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w:t>
            </w:r>
            <w:r w:rsidRPr="00831EA5">
              <w:rPr>
                <w:rFonts w:ascii="黑体" w:eastAsia="黑体" w:hAnsi="宋体" w:cs="宋体" w:hint="eastAsia"/>
                <w:color w:val="444444"/>
                <w:kern w:val="0"/>
                <w:sz w:val="29"/>
                <w:szCs w:val="29"/>
                <w:bdr w:val="none" w:sz="0" w:space="0" w:color="auto" w:frame="1"/>
              </w:rPr>
              <w:t>关于处分档次的设定</w:t>
            </w:r>
            <w:r w:rsidRPr="00831EA5">
              <w:rPr>
                <w:rFonts w:ascii="Arial" w:eastAsia="宋体" w:hAnsi="Arial" w:cs="Arial"/>
                <w:color w:val="444444"/>
                <w:kern w:val="0"/>
                <w:sz w:val="24"/>
                <w:szCs w:val="24"/>
                <w:bdr w:val="none" w:sz="0" w:space="0" w:color="auto" w:frame="1"/>
              </w:rPr>
              <w:t>  </w:t>
            </w:r>
          </w:p>
          <w:p w:rsidR="00831EA5" w:rsidRPr="00831EA5" w:rsidRDefault="00831EA5" w:rsidP="00831EA5">
            <w:pPr>
              <w:widowControl/>
              <w:wordWrap w:val="0"/>
              <w:spacing w:line="360" w:lineRule="atLeast"/>
              <w:ind w:firstLine="480"/>
              <w:jc w:val="left"/>
              <w:textAlignment w:val="top"/>
              <w:rPr>
                <w:rFonts w:ascii="宋体" w:eastAsia="宋体" w:hAnsi="宋体" w:cs="宋体"/>
                <w:color w:val="454545"/>
                <w:kern w:val="0"/>
                <w:sz w:val="24"/>
                <w:szCs w:val="24"/>
              </w:rPr>
            </w:pPr>
            <w:r w:rsidRPr="00831EA5">
              <w:rPr>
                <w:rFonts w:ascii="宋体" w:eastAsia="宋体" w:hAnsi="宋体" w:cs="宋体" w:hint="eastAsia"/>
                <w:color w:val="444444"/>
                <w:kern w:val="0"/>
                <w:sz w:val="24"/>
                <w:szCs w:val="24"/>
                <w:bdr w:val="none" w:sz="0" w:space="0" w:color="auto" w:frame="1"/>
              </w:rPr>
              <w:t xml:space="preserve">　　综合违规发放津贴补贴行为的不同表现形式，从定性方面可以将其归纳为违反财经纪律、违反廉政纪律、失职渎职等行为。根据《行政机关公务员处分条例》和《财政违法行为处罚处分条例》、《违反行政事业性收费和罚没收入收支两条线管理规定行政处分暂行规定》中相关条款的规定，《处分规定》设定了相应的处分档次。此外，为挽回违规发放津贴补贴造成的损失，《处分规定》第十三条对违规发放的津贴补贴应当如何处理专门作了规定，即</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对违规发放的津贴补贴，应当按有关规定责令整改，并清退收回。</w:t>
            </w:r>
            <w:r w:rsidRPr="00831EA5">
              <w:rPr>
                <w:rFonts w:ascii="Arial" w:eastAsia="宋体" w:hAnsi="Arial" w:cs="Arial"/>
                <w:color w:val="444444"/>
                <w:kern w:val="0"/>
                <w:sz w:val="24"/>
                <w:szCs w:val="24"/>
                <w:bdr w:val="none" w:sz="0" w:space="0" w:color="auto" w:frame="1"/>
              </w:rPr>
              <w:t>”</w:t>
            </w:r>
            <w:r w:rsidRPr="00831EA5">
              <w:rPr>
                <w:rFonts w:ascii="宋体" w:eastAsia="宋体" w:hAnsi="宋体" w:cs="宋体" w:hint="eastAsia"/>
                <w:color w:val="444444"/>
                <w:kern w:val="0"/>
                <w:sz w:val="24"/>
                <w:szCs w:val="24"/>
                <w:bdr w:val="none" w:sz="0" w:space="0" w:color="auto" w:frame="1"/>
              </w:rPr>
              <w:t>（周鹏飞）</w:t>
            </w:r>
            <w:r w:rsidRPr="00831EA5">
              <w:rPr>
                <w:rFonts w:ascii="Arial" w:eastAsia="宋体" w:hAnsi="Arial" w:cs="Arial"/>
                <w:color w:val="444444"/>
                <w:kern w:val="0"/>
                <w:sz w:val="24"/>
                <w:szCs w:val="24"/>
                <w:bdr w:val="none" w:sz="0" w:space="0" w:color="auto" w:frame="1"/>
              </w:rPr>
              <w:t>  </w:t>
            </w:r>
          </w:p>
        </w:tc>
      </w:tr>
    </w:tbl>
    <w:p w:rsidR="000C5902" w:rsidRDefault="000C5902">
      <w:pPr>
        <w:rPr>
          <w:rFonts w:hint="eastAsia"/>
        </w:rPr>
      </w:pPr>
      <w:bookmarkStart w:id="0" w:name="_GoBack"/>
      <w:bookmarkEnd w:id="0"/>
    </w:p>
    <w:sectPr w:rsidR="000C5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EA5"/>
    <w:rsid w:val="000C5902"/>
    <w:rsid w:val="00831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54795">
    <w:name w:val="timestyle54795"/>
    <w:basedOn w:val="a0"/>
    <w:rsid w:val="00831EA5"/>
  </w:style>
  <w:style w:type="character" w:customStyle="1" w:styleId="authorstyle54795">
    <w:name w:val="authorstyle54795"/>
    <w:basedOn w:val="a0"/>
    <w:rsid w:val="00831EA5"/>
  </w:style>
  <w:style w:type="character" w:customStyle="1" w:styleId="clickstyle54795">
    <w:name w:val="clickstyle54795"/>
    <w:basedOn w:val="a0"/>
    <w:rsid w:val="00831EA5"/>
  </w:style>
  <w:style w:type="paragraph" w:styleId="a3">
    <w:name w:val="Normal (Web)"/>
    <w:basedOn w:val="a"/>
    <w:uiPriority w:val="99"/>
    <w:unhideWhenUsed/>
    <w:rsid w:val="00831E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1E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54795">
    <w:name w:val="timestyle54795"/>
    <w:basedOn w:val="a0"/>
    <w:rsid w:val="00831EA5"/>
  </w:style>
  <w:style w:type="character" w:customStyle="1" w:styleId="authorstyle54795">
    <w:name w:val="authorstyle54795"/>
    <w:basedOn w:val="a0"/>
    <w:rsid w:val="00831EA5"/>
  </w:style>
  <w:style w:type="character" w:customStyle="1" w:styleId="clickstyle54795">
    <w:name w:val="clickstyle54795"/>
    <w:basedOn w:val="a0"/>
    <w:rsid w:val="00831EA5"/>
  </w:style>
  <w:style w:type="paragraph" w:styleId="a3">
    <w:name w:val="Normal (Web)"/>
    <w:basedOn w:val="a"/>
    <w:uiPriority w:val="99"/>
    <w:unhideWhenUsed/>
    <w:rsid w:val="00831E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1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875468">
      <w:bodyDiv w:val="1"/>
      <w:marLeft w:val="0"/>
      <w:marRight w:val="0"/>
      <w:marTop w:val="0"/>
      <w:marBottom w:val="0"/>
      <w:divBdr>
        <w:top w:val="none" w:sz="0" w:space="0" w:color="auto"/>
        <w:left w:val="none" w:sz="0" w:space="0" w:color="auto"/>
        <w:bottom w:val="none" w:sz="0" w:space="0" w:color="auto"/>
        <w:right w:val="none" w:sz="0" w:space="0" w:color="auto"/>
      </w:divBdr>
      <w:divsChild>
        <w:div w:id="1334795430">
          <w:marLeft w:val="0"/>
          <w:marRight w:val="0"/>
          <w:marTop w:val="0"/>
          <w:marBottom w:val="0"/>
          <w:divBdr>
            <w:top w:val="none" w:sz="0" w:space="0" w:color="auto"/>
            <w:left w:val="none" w:sz="0" w:space="0" w:color="auto"/>
            <w:bottom w:val="none" w:sz="0" w:space="0" w:color="auto"/>
            <w:right w:val="none" w:sz="0" w:space="0" w:color="auto"/>
          </w:divBdr>
          <w:divsChild>
            <w:div w:id="12948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564</Words>
  <Characters>3217</Characters>
  <Application>Microsoft Office Word</Application>
  <DocSecurity>0</DocSecurity>
  <Lines>26</Lines>
  <Paragraphs>7</Paragraphs>
  <ScaleCrop>false</ScaleCrop>
  <Company>china</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2020-06-16T02:56:00Z</dcterms:created>
  <dcterms:modified xsi:type="dcterms:W3CDTF">2020-06-16T02:57:00Z</dcterms:modified>
</cp:coreProperties>
</file>