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56D" w:rsidRPr="00B0572B" w:rsidRDefault="00F9256D" w:rsidP="00F9256D">
      <w:pPr>
        <w:jc w:val="center"/>
        <w:rPr>
          <w:rFonts w:ascii="方正小标宋简体" w:eastAsia="方正小标宋简体" w:hAnsi="方正小标宋简体"/>
          <w:b/>
          <w:sz w:val="32"/>
          <w:szCs w:val="32"/>
        </w:rPr>
      </w:pPr>
      <w:r w:rsidRPr="00B0572B">
        <w:rPr>
          <w:rFonts w:ascii="方正小标宋简体" w:eastAsia="方正小标宋简体" w:hAnsi="方正小标宋简体" w:hint="eastAsia"/>
          <w:b/>
          <w:sz w:val="32"/>
          <w:szCs w:val="32"/>
        </w:rPr>
        <w:t>安徽警官职业学院其他应付款（代收代支）清理工作</w:t>
      </w:r>
    </w:p>
    <w:p w:rsidR="00F9256D" w:rsidRPr="00B0572B" w:rsidRDefault="00F9256D" w:rsidP="00F9256D">
      <w:pPr>
        <w:jc w:val="center"/>
        <w:rPr>
          <w:rFonts w:ascii="方正小标宋简体" w:eastAsia="方正小标宋简体" w:hAnsi="方正小标宋简体"/>
          <w:b/>
          <w:sz w:val="32"/>
          <w:szCs w:val="32"/>
        </w:rPr>
      </w:pPr>
      <w:r w:rsidRPr="00B0572B">
        <w:rPr>
          <w:rFonts w:ascii="方正小标宋简体" w:eastAsia="方正小标宋简体" w:hAnsi="方正小标宋简体" w:hint="eastAsia"/>
          <w:b/>
          <w:sz w:val="32"/>
          <w:szCs w:val="32"/>
        </w:rPr>
        <w:t xml:space="preserve">实 </w:t>
      </w:r>
      <w:r w:rsidRPr="00B0572B">
        <w:rPr>
          <w:rFonts w:ascii="方正小标宋简体" w:eastAsia="方正小标宋简体" w:hAnsi="方正小标宋简体"/>
          <w:b/>
          <w:sz w:val="32"/>
          <w:szCs w:val="32"/>
        </w:rPr>
        <w:t xml:space="preserve"> </w:t>
      </w:r>
      <w:r w:rsidRPr="00B0572B">
        <w:rPr>
          <w:rFonts w:ascii="方正小标宋简体" w:eastAsia="方正小标宋简体" w:hAnsi="方正小标宋简体" w:hint="eastAsia"/>
          <w:b/>
          <w:sz w:val="32"/>
          <w:szCs w:val="32"/>
        </w:rPr>
        <w:t xml:space="preserve">施 </w:t>
      </w:r>
      <w:r w:rsidRPr="00B0572B">
        <w:rPr>
          <w:rFonts w:ascii="方正小标宋简体" w:eastAsia="方正小标宋简体" w:hAnsi="方正小标宋简体"/>
          <w:b/>
          <w:sz w:val="32"/>
          <w:szCs w:val="32"/>
        </w:rPr>
        <w:t xml:space="preserve"> </w:t>
      </w:r>
      <w:r w:rsidRPr="00B0572B">
        <w:rPr>
          <w:rFonts w:ascii="方正小标宋简体" w:eastAsia="方正小标宋简体" w:hAnsi="方正小标宋简体" w:hint="eastAsia"/>
          <w:b/>
          <w:sz w:val="32"/>
          <w:szCs w:val="32"/>
        </w:rPr>
        <w:t xml:space="preserve">方 </w:t>
      </w:r>
      <w:r w:rsidRPr="00B0572B">
        <w:rPr>
          <w:rFonts w:ascii="方正小标宋简体" w:eastAsia="方正小标宋简体" w:hAnsi="方正小标宋简体"/>
          <w:b/>
          <w:sz w:val="32"/>
          <w:szCs w:val="32"/>
        </w:rPr>
        <w:t xml:space="preserve"> </w:t>
      </w:r>
      <w:r w:rsidRPr="00B0572B">
        <w:rPr>
          <w:rFonts w:ascii="方正小标宋简体" w:eastAsia="方正小标宋简体" w:hAnsi="方正小标宋简体" w:hint="eastAsia"/>
          <w:b/>
          <w:sz w:val="32"/>
          <w:szCs w:val="32"/>
        </w:rPr>
        <w:t>案</w:t>
      </w:r>
    </w:p>
    <w:p w:rsidR="00F9256D" w:rsidRPr="00F9256D" w:rsidRDefault="00F9256D" w:rsidP="00F9256D">
      <w:pPr>
        <w:rPr>
          <w:rFonts w:ascii="仿宋_GB2312" w:eastAsia="仿宋_GB2312"/>
          <w:sz w:val="30"/>
          <w:szCs w:val="30"/>
        </w:rPr>
      </w:pP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9256D">
        <w:rPr>
          <w:rFonts w:ascii="仿宋_GB2312" w:eastAsia="仿宋_GB2312" w:hint="eastAsia"/>
          <w:sz w:val="30"/>
          <w:szCs w:val="30"/>
        </w:rPr>
        <w:t>为确保学院其他应付款-周转类（主要是教材费、服装公寓用品费、学生体检费、学生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医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保等代收代支款项）清理工作顺利开展，根据任期审计整改工作要求，特制定本方案。</w:t>
      </w:r>
    </w:p>
    <w:p w:rsidR="00F9256D" w:rsidRPr="00F9256D" w:rsidRDefault="00F9256D" w:rsidP="00F9256D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9256D">
        <w:rPr>
          <w:rFonts w:ascii="黑体" w:eastAsia="黑体" w:hAnsi="黑体" w:hint="eastAsia"/>
          <w:b/>
          <w:sz w:val="30"/>
          <w:szCs w:val="30"/>
        </w:rPr>
        <w:t>一、其他应付</w:t>
      </w:r>
      <w:proofErr w:type="gramStart"/>
      <w:r w:rsidRPr="00F9256D">
        <w:rPr>
          <w:rFonts w:ascii="黑体" w:eastAsia="黑体" w:hAnsi="黑体" w:hint="eastAsia"/>
          <w:b/>
          <w:sz w:val="30"/>
          <w:szCs w:val="30"/>
        </w:rPr>
        <w:t>款清理</w:t>
      </w:r>
      <w:proofErr w:type="gramEnd"/>
      <w:r w:rsidRPr="00F9256D">
        <w:rPr>
          <w:rFonts w:ascii="黑体" w:eastAsia="黑体" w:hAnsi="黑体" w:hint="eastAsia"/>
          <w:b/>
          <w:sz w:val="30"/>
          <w:szCs w:val="30"/>
        </w:rPr>
        <w:t>目标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一</w:t>
      </w:r>
      <w:r>
        <w:rPr>
          <w:rFonts w:ascii="仿宋_GB2312" w:eastAsia="仿宋_GB2312"/>
          <w:sz w:val="30"/>
          <w:szCs w:val="30"/>
        </w:rPr>
        <w:t>)</w:t>
      </w:r>
      <w:r w:rsidRPr="00F9256D">
        <w:rPr>
          <w:rFonts w:ascii="仿宋_GB2312" w:eastAsia="仿宋_GB2312" w:hint="eastAsia"/>
          <w:sz w:val="30"/>
          <w:szCs w:val="30"/>
        </w:rPr>
        <w:t>对学院其他应付款进行全面清理，对资产清理过程中发现的问题进行全面总结，建立规范的其他应付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款运行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制度，为提升财务规范性奠定基</w:t>
      </w:r>
      <w:bookmarkStart w:id="0" w:name="_GoBack"/>
      <w:bookmarkEnd w:id="0"/>
      <w:r w:rsidRPr="00F9256D">
        <w:rPr>
          <w:rFonts w:ascii="仿宋_GB2312" w:eastAsia="仿宋_GB2312" w:hint="eastAsia"/>
          <w:sz w:val="30"/>
          <w:szCs w:val="30"/>
        </w:rPr>
        <w:t xml:space="preserve">础。 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二</w:t>
      </w:r>
      <w:r>
        <w:rPr>
          <w:rFonts w:ascii="仿宋_GB2312" w:eastAsia="仿宋_GB2312"/>
          <w:sz w:val="30"/>
          <w:szCs w:val="30"/>
        </w:rPr>
        <w:t>)</w:t>
      </w:r>
      <w:r w:rsidRPr="00F9256D">
        <w:rPr>
          <w:rFonts w:ascii="仿宋_GB2312" w:eastAsia="仿宋_GB2312" w:hint="eastAsia"/>
          <w:sz w:val="30"/>
          <w:szCs w:val="30"/>
        </w:rPr>
        <w:t xml:space="preserve">落实省委巡视、省司法厅、省审计厅等对学院财务整改要求和历年会计师事务所审计整改意见。 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三</w:t>
      </w:r>
      <w:r>
        <w:rPr>
          <w:rFonts w:ascii="仿宋_GB2312" w:eastAsia="仿宋_GB2312"/>
          <w:sz w:val="30"/>
          <w:szCs w:val="30"/>
        </w:rPr>
        <w:t>)</w:t>
      </w:r>
      <w:r w:rsidRPr="00F9256D">
        <w:rPr>
          <w:rFonts w:ascii="仿宋_GB2312" w:eastAsia="仿宋_GB2312" w:hint="eastAsia"/>
          <w:sz w:val="30"/>
          <w:szCs w:val="30"/>
        </w:rPr>
        <w:t>贯彻落实中共中央办公厅、国务院办公厅印发《关于进一步加强财会监督工作的意见》，更好地发挥财会监督职能作用。</w:t>
      </w:r>
    </w:p>
    <w:p w:rsidR="00F9256D" w:rsidRPr="00F9256D" w:rsidRDefault="00F9256D" w:rsidP="00F9256D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9256D">
        <w:rPr>
          <w:rFonts w:ascii="黑体" w:eastAsia="黑体" w:hAnsi="黑体" w:hint="eastAsia"/>
          <w:b/>
          <w:sz w:val="30"/>
          <w:szCs w:val="30"/>
        </w:rPr>
        <w:t>二、其他应付</w:t>
      </w:r>
      <w:proofErr w:type="gramStart"/>
      <w:r w:rsidRPr="00F9256D">
        <w:rPr>
          <w:rFonts w:ascii="黑体" w:eastAsia="黑体" w:hAnsi="黑体" w:hint="eastAsia"/>
          <w:b/>
          <w:sz w:val="30"/>
          <w:szCs w:val="30"/>
        </w:rPr>
        <w:t>款清理</w:t>
      </w:r>
      <w:proofErr w:type="gramEnd"/>
      <w:r w:rsidRPr="00F9256D">
        <w:rPr>
          <w:rFonts w:ascii="黑体" w:eastAsia="黑体" w:hAnsi="黑体" w:hint="eastAsia"/>
          <w:b/>
          <w:sz w:val="30"/>
          <w:szCs w:val="30"/>
        </w:rPr>
        <w:t>原则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9256D">
        <w:rPr>
          <w:rFonts w:ascii="仿宋_GB2312" w:eastAsia="仿宋_GB2312" w:hint="eastAsia"/>
          <w:sz w:val="30"/>
          <w:szCs w:val="30"/>
        </w:rPr>
        <w:t>严格按照“代收代支，收支相抵，不得盈利，期末结算，多退少补，结余不得移作它用”的原则</w:t>
      </w:r>
    </w:p>
    <w:p w:rsidR="00F9256D" w:rsidRPr="00F9256D" w:rsidRDefault="00F9256D" w:rsidP="00F9256D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9256D">
        <w:rPr>
          <w:rFonts w:ascii="黑体" w:eastAsia="黑体" w:hAnsi="黑体" w:hint="eastAsia"/>
          <w:b/>
          <w:sz w:val="30"/>
          <w:szCs w:val="30"/>
        </w:rPr>
        <w:t>三、其他应付</w:t>
      </w:r>
      <w:proofErr w:type="gramStart"/>
      <w:r w:rsidRPr="00F9256D">
        <w:rPr>
          <w:rFonts w:ascii="黑体" w:eastAsia="黑体" w:hAnsi="黑体" w:hint="eastAsia"/>
          <w:b/>
          <w:sz w:val="30"/>
          <w:szCs w:val="30"/>
        </w:rPr>
        <w:t>款清理</w:t>
      </w:r>
      <w:proofErr w:type="gramEnd"/>
      <w:r w:rsidRPr="00F9256D">
        <w:rPr>
          <w:rFonts w:ascii="黑体" w:eastAsia="黑体" w:hAnsi="黑体" w:hint="eastAsia"/>
          <w:b/>
          <w:sz w:val="30"/>
          <w:szCs w:val="30"/>
        </w:rPr>
        <w:t>范围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9256D">
        <w:rPr>
          <w:rFonts w:ascii="仿宋_GB2312" w:eastAsia="仿宋_GB2312" w:hint="eastAsia"/>
          <w:sz w:val="30"/>
          <w:szCs w:val="30"/>
        </w:rPr>
        <w:t>学院2022年12月31日前其他应付款进行彻底清理，主要是教材费、服装公寓用品费、学生体检费、学生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医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保等代收代支款项。</w:t>
      </w:r>
    </w:p>
    <w:p w:rsidR="00F9256D" w:rsidRPr="00F9256D" w:rsidRDefault="00F9256D" w:rsidP="00F9256D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9256D">
        <w:rPr>
          <w:rFonts w:ascii="黑体" w:eastAsia="黑体" w:hAnsi="黑体" w:hint="eastAsia"/>
          <w:b/>
          <w:sz w:val="30"/>
          <w:szCs w:val="30"/>
        </w:rPr>
        <w:t>四、其他应付</w:t>
      </w:r>
      <w:proofErr w:type="gramStart"/>
      <w:r w:rsidRPr="00F9256D">
        <w:rPr>
          <w:rFonts w:ascii="黑体" w:eastAsia="黑体" w:hAnsi="黑体" w:hint="eastAsia"/>
          <w:b/>
          <w:sz w:val="30"/>
          <w:szCs w:val="30"/>
        </w:rPr>
        <w:t>款清理</w:t>
      </w:r>
      <w:proofErr w:type="gramEnd"/>
      <w:r w:rsidRPr="00F9256D">
        <w:rPr>
          <w:rFonts w:ascii="黑体" w:eastAsia="黑体" w:hAnsi="黑体" w:hint="eastAsia"/>
          <w:b/>
          <w:sz w:val="30"/>
          <w:szCs w:val="30"/>
        </w:rPr>
        <w:t>方法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lastRenderedPageBreak/>
        <w:t>(</w:t>
      </w:r>
      <w:proofErr w:type="gramStart"/>
      <w:r>
        <w:rPr>
          <w:rFonts w:ascii="仿宋_GB2312" w:eastAsia="仿宋_GB2312" w:hint="eastAsia"/>
          <w:sz w:val="30"/>
          <w:szCs w:val="30"/>
        </w:rPr>
        <w:t>一</w:t>
      </w:r>
      <w:proofErr w:type="gramEnd"/>
      <w:r>
        <w:rPr>
          <w:rFonts w:ascii="仿宋_GB2312" w:eastAsia="仿宋_GB2312"/>
          <w:sz w:val="30"/>
          <w:szCs w:val="30"/>
        </w:rPr>
        <w:t>)</w:t>
      </w:r>
      <w:r w:rsidRPr="00F9256D">
        <w:rPr>
          <w:rFonts w:ascii="仿宋_GB2312" w:eastAsia="仿宋_GB2312" w:hint="eastAsia"/>
          <w:sz w:val="30"/>
          <w:szCs w:val="30"/>
        </w:rPr>
        <w:t>准备阶段（2月 22 日至 4 月 30 日）。学院成立其他应付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款清理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工作领导小组和其他应付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款清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理工作办公室，召开其他应付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款清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 xml:space="preserve">理工作领导小组、清理工作办公室、各代收代支款项报销人参加的清理工作动员会。 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二</w:t>
      </w:r>
      <w:r>
        <w:rPr>
          <w:rFonts w:ascii="仿宋_GB2312" w:eastAsia="仿宋_GB2312"/>
          <w:sz w:val="30"/>
          <w:szCs w:val="30"/>
        </w:rPr>
        <w:t>)</w:t>
      </w:r>
      <w:r w:rsidRPr="00F9256D">
        <w:rPr>
          <w:rFonts w:ascii="仿宋_GB2312" w:eastAsia="仿宋_GB2312" w:hint="eastAsia"/>
          <w:sz w:val="30"/>
          <w:szCs w:val="30"/>
        </w:rPr>
        <w:t>自查阶段（5 月 4 日至 6 月 16 日）。清理工作办公室组织分类开展全面清理工作，安排相关人员明确责任分工，以2022年12月份报表中周转类的应付款项为基础，从源头入手，自查其他应付款的记录是否完整、规范，余额是否准确，是否存在收入挂账等涉税问题；清理工作办公室积极联系第三方财务顾问公司展开专项审计工作，对历史遗留的其他应付款明细不清，余额不准确，相互串项等问题厘清思路，出具核查后的明细表，以保证其他应付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款清理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结果准确，对于清理过程中发现的错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账问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 xml:space="preserve">题要及时进行账务处理；各代收代支款项报销人主动与清理工作办公室联系，整理经办的代收代支往来账，做好登记台账，可通过电话、发函等形式，对应付款项及时核对，对未结清余额查摆原因，需报销的收集整理发票及相关资料及时到行财处审核。 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三</w:t>
      </w:r>
      <w:r>
        <w:rPr>
          <w:rFonts w:ascii="仿宋_GB2312" w:eastAsia="仿宋_GB2312"/>
          <w:sz w:val="30"/>
          <w:szCs w:val="30"/>
        </w:rPr>
        <w:t>)</w:t>
      </w:r>
      <w:r w:rsidRPr="00F9256D">
        <w:rPr>
          <w:rFonts w:ascii="仿宋_GB2312" w:eastAsia="仿宋_GB2312" w:hint="eastAsia"/>
          <w:sz w:val="30"/>
          <w:szCs w:val="30"/>
        </w:rPr>
        <w:t>清理阶段（6 月 19 日至 6 月 30 日）。清理工作办公室在收集、审核和汇总各报销人数据的基础上，分清责任，分类提出处理意见，编制安徽警官职业学院其他应付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款清理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报表，向法律咨询公司，财务顾问公司咨询后提出处理意见，报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院其他应付款清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理工作领导小组研究处理，需报销的业务办理报销手续，对于超过年限确实无法支付的应付款项，需核销的根据有关政策</w:t>
      </w:r>
      <w:r w:rsidRPr="00F9256D">
        <w:rPr>
          <w:rFonts w:ascii="仿宋_GB2312" w:eastAsia="仿宋_GB2312" w:hint="eastAsia"/>
          <w:sz w:val="30"/>
          <w:szCs w:val="30"/>
        </w:rPr>
        <w:lastRenderedPageBreak/>
        <w:t>进行核销。行政财务处根据审议后的决策进行相应账务处理。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四</w:t>
      </w:r>
      <w:r>
        <w:rPr>
          <w:rFonts w:ascii="仿宋_GB2312" w:eastAsia="仿宋_GB2312"/>
          <w:sz w:val="30"/>
          <w:szCs w:val="30"/>
        </w:rPr>
        <w:t>)</w:t>
      </w:r>
      <w:r w:rsidRPr="00F9256D">
        <w:rPr>
          <w:rFonts w:ascii="仿宋_GB2312" w:eastAsia="仿宋_GB2312" w:hint="eastAsia"/>
          <w:sz w:val="30"/>
          <w:szCs w:val="30"/>
        </w:rPr>
        <w:t>总结阶段（9 月 1日至 9 月 30 日）。召开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院其他应付款清理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工作领导小组总结会，写出书面材料并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附清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理结果，倡导今后按整改后的成果，建立规范的其他应付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款运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行机制，防止国有资产流失，规避财务风险，进一步强化往来款项管理，提高财务核算监督管理水平。</w:t>
      </w:r>
    </w:p>
    <w:p w:rsidR="00F9256D" w:rsidRPr="00F9256D" w:rsidRDefault="00F9256D" w:rsidP="00F9256D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9256D">
        <w:rPr>
          <w:rFonts w:ascii="黑体" w:eastAsia="黑体" w:hAnsi="黑体" w:hint="eastAsia"/>
          <w:b/>
          <w:sz w:val="30"/>
          <w:szCs w:val="30"/>
        </w:rPr>
        <w:t>五、其他应付</w:t>
      </w:r>
      <w:proofErr w:type="gramStart"/>
      <w:r w:rsidRPr="00F9256D">
        <w:rPr>
          <w:rFonts w:ascii="黑体" w:eastAsia="黑体" w:hAnsi="黑体" w:hint="eastAsia"/>
          <w:b/>
          <w:sz w:val="30"/>
          <w:szCs w:val="30"/>
        </w:rPr>
        <w:t>款清理</w:t>
      </w:r>
      <w:proofErr w:type="gramEnd"/>
      <w:r w:rsidRPr="00F9256D">
        <w:rPr>
          <w:rFonts w:ascii="黑体" w:eastAsia="黑体" w:hAnsi="黑体" w:hint="eastAsia"/>
          <w:b/>
          <w:sz w:val="30"/>
          <w:szCs w:val="30"/>
        </w:rPr>
        <w:t>组织机构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9256D">
        <w:rPr>
          <w:rFonts w:ascii="仿宋_GB2312" w:eastAsia="仿宋_GB2312" w:hint="eastAsia"/>
          <w:sz w:val="30"/>
          <w:szCs w:val="30"/>
        </w:rPr>
        <w:t>为切实加强领导，保证清理工作顺利进行，学院成立其他应付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款清理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 xml:space="preserve">工作领导小组。 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9256D">
        <w:rPr>
          <w:rFonts w:ascii="仿宋_GB2312" w:eastAsia="仿宋_GB2312" w:hint="eastAsia"/>
          <w:sz w:val="30"/>
          <w:szCs w:val="30"/>
        </w:rPr>
        <w:t xml:space="preserve">组      长：张国昌 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9256D">
        <w:rPr>
          <w:rFonts w:ascii="仿宋_GB2312" w:eastAsia="仿宋_GB2312" w:hint="eastAsia"/>
          <w:sz w:val="30"/>
          <w:szCs w:val="30"/>
        </w:rPr>
        <w:t>第一副组长：操申斌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9256D">
        <w:rPr>
          <w:rFonts w:ascii="仿宋_GB2312" w:eastAsia="仿宋_GB2312" w:hint="eastAsia"/>
          <w:sz w:val="30"/>
          <w:szCs w:val="30"/>
        </w:rPr>
        <w:t>副  组  长：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蒋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 xml:space="preserve">红旗 周善来 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方卫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胜 沈友耀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9256D">
        <w:rPr>
          <w:rFonts w:ascii="仿宋_GB2312" w:eastAsia="仿宋_GB2312" w:hint="eastAsia"/>
          <w:sz w:val="30"/>
          <w:szCs w:val="30"/>
        </w:rPr>
        <w:t>成      员：办公室、组宣传、人事处、监审处、教务处、学生处、行财处、法律一系、法律二系、警察系、公共管理系、信息管理系、培训部、后勤集团等各单位、部门主要负责人</w:t>
      </w:r>
    </w:p>
    <w:p w:rsidR="00F9256D" w:rsidRPr="00F9256D" w:rsidRDefault="00F9256D" w:rsidP="00F9256D">
      <w:pPr>
        <w:rPr>
          <w:rFonts w:ascii="仿宋_GB2312" w:eastAsia="仿宋_GB2312"/>
          <w:sz w:val="30"/>
          <w:szCs w:val="30"/>
        </w:rPr>
      </w:pPr>
      <w:r w:rsidRPr="00F9256D">
        <w:rPr>
          <w:rFonts w:ascii="仿宋_GB2312" w:eastAsia="仿宋_GB2312" w:hint="eastAsia"/>
          <w:sz w:val="30"/>
          <w:szCs w:val="30"/>
        </w:rPr>
        <w:t>领导小组下设其他应付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款清理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工作办公室，办公室设在学院行政财务处，具体负责清理工作的组织实施。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9256D">
        <w:rPr>
          <w:rFonts w:ascii="仿宋_GB2312" w:eastAsia="仿宋_GB2312" w:hint="eastAsia"/>
          <w:sz w:val="30"/>
          <w:szCs w:val="30"/>
        </w:rPr>
        <w:t xml:space="preserve">办公室组成人员如下： 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9256D">
        <w:rPr>
          <w:rFonts w:ascii="仿宋_GB2312" w:eastAsia="仿宋_GB2312" w:hint="eastAsia"/>
          <w:sz w:val="30"/>
          <w:szCs w:val="30"/>
        </w:rPr>
        <w:t>主      任：洪壮志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9256D">
        <w:rPr>
          <w:rFonts w:ascii="仿宋_GB2312" w:eastAsia="仿宋_GB2312" w:hint="eastAsia"/>
          <w:sz w:val="30"/>
          <w:szCs w:val="30"/>
        </w:rPr>
        <w:t>副  主  任：杨国忠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9256D">
        <w:rPr>
          <w:rFonts w:ascii="仿宋_GB2312" w:eastAsia="仿宋_GB2312" w:hint="eastAsia"/>
          <w:sz w:val="30"/>
          <w:szCs w:val="30"/>
        </w:rPr>
        <w:t xml:space="preserve">成     员：杨菊红 朱丹 沈庆 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谷银平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 xml:space="preserve"> 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孔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 xml:space="preserve">静 何咏梅 陈雯婷 周晓菊 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沈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亮 叶丽琴 许浩 虞高扬（财务顾问公司）</w:t>
      </w:r>
    </w:p>
    <w:p w:rsidR="00F9256D" w:rsidRPr="00F9256D" w:rsidRDefault="00F9256D" w:rsidP="00F9256D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9256D">
        <w:rPr>
          <w:rFonts w:ascii="黑体" w:eastAsia="黑体" w:hAnsi="黑体" w:hint="eastAsia"/>
          <w:b/>
          <w:sz w:val="30"/>
          <w:szCs w:val="30"/>
        </w:rPr>
        <w:lastRenderedPageBreak/>
        <w:t>六、其他应付</w:t>
      </w:r>
      <w:proofErr w:type="gramStart"/>
      <w:r w:rsidRPr="00F9256D">
        <w:rPr>
          <w:rFonts w:ascii="黑体" w:eastAsia="黑体" w:hAnsi="黑体" w:hint="eastAsia"/>
          <w:b/>
          <w:sz w:val="30"/>
          <w:szCs w:val="30"/>
        </w:rPr>
        <w:t>款清理</w:t>
      </w:r>
      <w:proofErr w:type="gramEnd"/>
      <w:r w:rsidRPr="00F9256D">
        <w:rPr>
          <w:rFonts w:ascii="黑体" w:eastAsia="黑体" w:hAnsi="黑体" w:hint="eastAsia"/>
          <w:b/>
          <w:sz w:val="30"/>
          <w:szCs w:val="30"/>
        </w:rPr>
        <w:t>工作要求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(</w:t>
      </w:r>
      <w:proofErr w:type="gramStart"/>
      <w:r>
        <w:rPr>
          <w:rFonts w:ascii="仿宋_GB2312" w:eastAsia="仿宋_GB2312" w:hint="eastAsia"/>
          <w:sz w:val="30"/>
          <w:szCs w:val="30"/>
        </w:rPr>
        <w:t>一</w:t>
      </w:r>
      <w:proofErr w:type="gramEnd"/>
      <w:r>
        <w:rPr>
          <w:rFonts w:ascii="仿宋_GB2312" w:eastAsia="仿宋_GB2312"/>
          <w:sz w:val="30"/>
          <w:szCs w:val="30"/>
        </w:rPr>
        <w:t>)</w:t>
      </w:r>
      <w:r w:rsidRPr="00F9256D">
        <w:rPr>
          <w:rFonts w:ascii="仿宋_GB2312" w:eastAsia="仿宋_GB2312" w:hint="eastAsia"/>
          <w:sz w:val="30"/>
          <w:szCs w:val="30"/>
        </w:rPr>
        <w:t>加强领导。清理往来款项工作涉及面广、情况复杂，清理领导小组要高度重视此次资产清理工作，配备精干人员，真正做到分工具体明确、责任落实到人。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二</w:t>
      </w:r>
      <w:r>
        <w:rPr>
          <w:rFonts w:ascii="仿宋_GB2312" w:eastAsia="仿宋_GB2312"/>
          <w:sz w:val="30"/>
          <w:szCs w:val="30"/>
        </w:rPr>
        <w:t>)</w:t>
      </w:r>
      <w:r w:rsidRPr="00F9256D">
        <w:rPr>
          <w:rFonts w:ascii="仿宋_GB2312" w:eastAsia="仿宋_GB2312" w:hint="eastAsia"/>
          <w:sz w:val="30"/>
          <w:szCs w:val="30"/>
        </w:rPr>
        <w:t>精心组织。其他应付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款清理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工作办公室具体负责，同时要求相关部门共同参与。做好动员、宣传工作，真正使清理工作做到不重不漏、账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账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 xml:space="preserve">相符、账表相符，确保学院其他应付款清理工作顺利进行。 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三</w:t>
      </w:r>
      <w:r>
        <w:rPr>
          <w:rFonts w:ascii="仿宋_GB2312" w:eastAsia="仿宋_GB2312"/>
          <w:sz w:val="30"/>
          <w:szCs w:val="30"/>
        </w:rPr>
        <w:t>)</w:t>
      </w:r>
      <w:r w:rsidRPr="00F9256D">
        <w:rPr>
          <w:rFonts w:ascii="仿宋_GB2312" w:eastAsia="仿宋_GB2312" w:hint="eastAsia"/>
          <w:sz w:val="30"/>
          <w:szCs w:val="30"/>
        </w:rPr>
        <w:t>纪律督察。其他应付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款清理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工作领导小组将不定时对清理工作进行督察，跟踪其他应付</w:t>
      </w:r>
      <w:proofErr w:type="gramStart"/>
      <w:r w:rsidRPr="00F9256D">
        <w:rPr>
          <w:rFonts w:ascii="仿宋_GB2312" w:eastAsia="仿宋_GB2312" w:hint="eastAsia"/>
          <w:sz w:val="30"/>
          <w:szCs w:val="30"/>
        </w:rPr>
        <w:t>款清</w:t>
      </w:r>
      <w:proofErr w:type="gramEnd"/>
      <w:r w:rsidRPr="00F9256D">
        <w:rPr>
          <w:rFonts w:ascii="仿宋_GB2312" w:eastAsia="仿宋_GB2312" w:hint="eastAsia"/>
          <w:sz w:val="30"/>
          <w:szCs w:val="30"/>
        </w:rPr>
        <w:t>理进展和质量情况。各部门单位对暴露出来的问题，制定整改措施，明确整改时限，如实报送清理信息，不得瞒报漏报或迟报。</w:t>
      </w: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四</w:t>
      </w:r>
      <w:r>
        <w:rPr>
          <w:rFonts w:ascii="仿宋_GB2312" w:eastAsia="仿宋_GB2312"/>
          <w:sz w:val="30"/>
          <w:szCs w:val="30"/>
        </w:rPr>
        <w:t>)</w:t>
      </w:r>
      <w:r w:rsidRPr="00F9256D">
        <w:rPr>
          <w:rFonts w:ascii="仿宋_GB2312" w:eastAsia="仿宋_GB2312" w:hint="eastAsia"/>
          <w:sz w:val="30"/>
          <w:szCs w:val="30"/>
        </w:rPr>
        <w:t>整章建制。制定行之有效的往来款项内部控制制度，切实加强日常管理工作，每年至少要清理1-2次，经双方确认后存档。</w:t>
      </w:r>
    </w:p>
    <w:p w:rsidR="00F9256D" w:rsidRPr="00F9256D" w:rsidRDefault="00F9256D" w:rsidP="00F9256D">
      <w:pPr>
        <w:rPr>
          <w:rFonts w:ascii="仿宋_GB2312" w:eastAsia="仿宋_GB2312"/>
          <w:sz w:val="30"/>
          <w:szCs w:val="30"/>
        </w:rPr>
      </w:pPr>
    </w:p>
    <w:p w:rsidR="00F9256D" w:rsidRPr="00F9256D" w:rsidRDefault="00F9256D" w:rsidP="00F9256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9256D">
        <w:rPr>
          <w:rFonts w:ascii="仿宋_GB2312" w:eastAsia="仿宋_GB2312" w:hint="eastAsia"/>
          <w:sz w:val="30"/>
          <w:szCs w:val="30"/>
        </w:rPr>
        <w:t>附件 安徽警官职业学院2022年12月其他应付款-周转类一览表</w:t>
      </w:r>
    </w:p>
    <w:p w:rsidR="00E4650F" w:rsidRDefault="00E4650F"/>
    <w:p w:rsidR="00F9256D" w:rsidRDefault="00F9256D"/>
    <w:p w:rsidR="00F9256D" w:rsidRDefault="00F9256D"/>
    <w:p w:rsidR="00F9256D" w:rsidRDefault="00F9256D"/>
    <w:p w:rsidR="00F9256D" w:rsidRDefault="00F9256D"/>
    <w:p w:rsidR="00F9256D" w:rsidRDefault="00F9256D"/>
    <w:p w:rsidR="00F9256D" w:rsidRDefault="00F9256D"/>
    <w:p w:rsidR="00F9256D" w:rsidRDefault="00F9256D"/>
    <w:p w:rsidR="00F9256D" w:rsidRPr="00C23B0F" w:rsidRDefault="00F9256D" w:rsidP="00F9256D">
      <w:pPr>
        <w:widowControl/>
        <w:jc w:val="center"/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</w:pPr>
      <w:r w:rsidRPr="00C23B0F"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lastRenderedPageBreak/>
        <w:t>安徽警官职业学院</w:t>
      </w:r>
    </w:p>
    <w:p w:rsidR="00F9256D" w:rsidRPr="00C23B0F" w:rsidRDefault="00F9256D" w:rsidP="00F9256D">
      <w:pPr>
        <w:widowControl/>
        <w:jc w:val="center"/>
        <w:rPr>
          <w:rFonts w:ascii="宋体" w:hAnsi="宋体" w:cs="宋体"/>
          <w:b/>
          <w:kern w:val="0"/>
          <w:sz w:val="24"/>
          <w:szCs w:val="24"/>
        </w:rPr>
      </w:pPr>
      <w:r w:rsidRPr="00C23B0F"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2022年</w:t>
      </w:r>
      <w:r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12月</w:t>
      </w:r>
      <w:r w:rsidRPr="00C23B0F"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其他应付款</w:t>
      </w:r>
      <w:r w:rsidRPr="000570C3"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-周转类</w:t>
      </w:r>
      <w:r w:rsidRPr="00C23B0F"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一览表</w:t>
      </w:r>
    </w:p>
    <w:p w:rsidR="00F9256D" w:rsidRDefault="00F9256D" w:rsidP="00F9256D">
      <w:pPr>
        <w:widowControl/>
        <w:ind w:firstLineChars="2000" w:firstLine="64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A759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单位：元 </w:t>
      </w:r>
    </w:p>
    <w:p w:rsidR="00F9256D" w:rsidRDefault="00F9256D" w:rsidP="00F9256D">
      <w:pPr>
        <w:widowControl/>
        <w:ind w:firstLineChars="2000" w:firstLine="4800"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11879" w:type="dxa"/>
        <w:tblInd w:w="-1764" w:type="dxa"/>
        <w:tblLook w:val="04A0" w:firstRow="1" w:lastRow="0" w:firstColumn="1" w:lastColumn="0" w:noHBand="0" w:noVBand="1"/>
      </w:tblPr>
      <w:tblGrid>
        <w:gridCol w:w="2769"/>
        <w:gridCol w:w="2448"/>
        <w:gridCol w:w="2107"/>
        <w:gridCol w:w="2107"/>
        <w:gridCol w:w="2448"/>
      </w:tblGrid>
      <w:tr w:rsidR="00F9256D" w:rsidRPr="00C971E9" w:rsidTr="00F9256D">
        <w:trPr>
          <w:trHeight w:val="33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5CB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5CB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年初未清理金额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5CB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本年增加金额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5CB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本年减少金额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5CB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年末需处理金额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教材费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6,312,014.32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3,476,238.19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3,804,176.22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5,984,076.29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服装、公寓用品费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9,775,854.18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10,497,831.00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7,838,681.74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12,435,003.44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体检费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412,489.75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288,772.00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183,890.00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517,371.75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学生个人</w:t>
            </w:r>
            <w:proofErr w:type="gramStart"/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助贷款</w:t>
            </w:r>
            <w:proofErr w:type="gram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49,944.50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11,152,300.00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11,156,500.00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45,744.50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学生火车票优惠卡费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49,436.00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10,331.23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59,767.23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</w:t>
            </w:r>
            <w:proofErr w:type="gramStart"/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694,740.50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2,398,880.00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1,955,559.50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1,138,061.00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账号不符退款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193,146.25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102,484.10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110,689.00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184,941.35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自考助学二学历主考院校分成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753,340.00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753,340.00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基建账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6,660,001.70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6,660,001.70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房改维修基金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120,288.96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120,288.96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后勤</w:t>
            </w:r>
            <w:proofErr w:type="gramStart"/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并账质保金</w:t>
            </w:r>
            <w:proofErr w:type="gram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-64,282.90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-64,282.90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后勤并账西区卡</w:t>
            </w:r>
            <w:proofErr w:type="gramStart"/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机存款</w:t>
            </w:r>
            <w:proofErr w:type="gram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75,947.50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75,947.50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后勤并账物业管理中心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2,030.00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2,030.00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后勤并</w:t>
            </w:r>
            <w:proofErr w:type="gramStart"/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账学生</w:t>
            </w:r>
            <w:proofErr w:type="gramEnd"/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公物押金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117,020.00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117,020.00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后勤并账食堂班长风险金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3,666.00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3,666.00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后勤并账未知用途转来户名叶颋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30,754.00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30,754.00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学院质保金、保证金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1,062,882.79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1,539,381.59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448,321.50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2,153,942.88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代收第三方水电费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6,166,493.69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262,563.40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6,429,057.09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代收第三方燃气费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1,497,431.96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1,497,431.96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待结转学费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678,490.02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366,900.00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1,045,390.02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待结转住宿费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-1,801,160.00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1,795,740.00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-5,420.00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25,282,352.80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1,572,874.77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776,956.80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26,078,270.77</w:t>
            </w:r>
          </w:p>
        </w:tc>
      </w:tr>
      <w:tr w:rsidR="00F9256D" w:rsidRPr="00C971E9" w:rsidTr="00F9256D">
        <w:trPr>
          <w:trHeight w:val="319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kern w:val="0"/>
                <w:sz w:val="18"/>
                <w:szCs w:val="18"/>
              </w:rPr>
              <w:t>58,072,882.02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kern w:val="0"/>
                <w:sz w:val="18"/>
                <w:szCs w:val="18"/>
              </w:rPr>
              <w:t>33,464,296.28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kern w:val="0"/>
                <w:sz w:val="18"/>
                <w:szCs w:val="18"/>
              </w:rPr>
              <w:t>28,073,504.78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56D" w:rsidRPr="00B15CB8" w:rsidRDefault="00F9256D" w:rsidP="005A64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5CB8">
              <w:rPr>
                <w:rFonts w:ascii="宋体" w:hAnsi="宋体" w:cs="宋体" w:hint="eastAsia"/>
                <w:kern w:val="0"/>
                <w:sz w:val="18"/>
                <w:szCs w:val="18"/>
              </w:rPr>
              <w:t>63,463,673.52</w:t>
            </w:r>
          </w:p>
        </w:tc>
      </w:tr>
    </w:tbl>
    <w:p w:rsidR="00F9256D" w:rsidRPr="008A759E" w:rsidRDefault="00F9256D" w:rsidP="00F9256D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F9256D" w:rsidRPr="00F9256D" w:rsidRDefault="00F9256D"/>
    <w:sectPr w:rsidR="00F9256D" w:rsidRPr="00F925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E07" w:rsidRDefault="00D87E07" w:rsidP="00F9256D">
      <w:r>
        <w:separator/>
      </w:r>
    </w:p>
  </w:endnote>
  <w:endnote w:type="continuationSeparator" w:id="0">
    <w:p w:rsidR="00D87E07" w:rsidRDefault="00D87E07" w:rsidP="00F9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6221695"/>
      <w:docPartObj>
        <w:docPartGallery w:val="Page Numbers (Bottom of Page)"/>
        <w:docPartUnique/>
      </w:docPartObj>
    </w:sdtPr>
    <w:sdtEndPr/>
    <w:sdtContent>
      <w:p w:rsidR="00F9256D" w:rsidRDefault="00F925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F9256D" w:rsidRDefault="00F925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E07" w:rsidRDefault="00D87E07" w:rsidP="00F9256D">
      <w:r>
        <w:separator/>
      </w:r>
    </w:p>
  </w:footnote>
  <w:footnote w:type="continuationSeparator" w:id="0">
    <w:p w:rsidR="00D87E07" w:rsidRDefault="00D87E07" w:rsidP="00F92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6D"/>
    <w:rsid w:val="001047AE"/>
    <w:rsid w:val="00182318"/>
    <w:rsid w:val="00B0572B"/>
    <w:rsid w:val="00D87E07"/>
    <w:rsid w:val="00E4650F"/>
    <w:rsid w:val="00F9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F1E942-7999-4A47-93C3-F0E38472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25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2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25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洪壮志</dc:creator>
  <cp:keywords/>
  <dc:description/>
  <cp:lastModifiedBy>洪壮志</cp:lastModifiedBy>
  <cp:revision>2</cp:revision>
  <cp:lastPrinted>2023-05-13T02:41:00Z</cp:lastPrinted>
  <dcterms:created xsi:type="dcterms:W3CDTF">2023-05-04T08:59:00Z</dcterms:created>
  <dcterms:modified xsi:type="dcterms:W3CDTF">2023-05-13T02:41:00Z</dcterms:modified>
</cp:coreProperties>
</file>