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108F" w:rsidRPr="0011108F" w:rsidRDefault="0011108F" w:rsidP="0011108F">
      <w:pPr>
        <w:widowControl/>
        <w:shd w:val="clear" w:color="auto" w:fill="FFFFFF"/>
        <w:jc w:val="left"/>
        <w:outlineLvl w:val="0"/>
        <w:rPr>
          <w:rFonts w:ascii="microsoft yahei" w:eastAsia="宋体" w:hAnsi="microsoft yahei" w:cs="Arial"/>
          <w:color w:val="666666"/>
          <w:kern w:val="0"/>
          <w:sz w:val="18"/>
          <w:szCs w:val="18"/>
        </w:rPr>
      </w:pPr>
      <w:r w:rsidRPr="0011108F">
        <w:rPr>
          <w:rFonts w:ascii="Arial" w:eastAsia="宋体" w:hAnsi="Arial" w:cs="Arial"/>
          <w:color w:val="333333"/>
          <w:kern w:val="36"/>
          <w:sz w:val="45"/>
          <w:szCs w:val="45"/>
        </w:rPr>
        <w:t>中华人民共和国预算法实施条例</w:t>
      </w:r>
      <w:r w:rsidRPr="0011108F">
        <w:rPr>
          <w:rFonts w:ascii="Arial" w:eastAsia="宋体" w:hAnsi="Arial" w:cs="Arial"/>
          <w:color w:val="000000"/>
          <w:kern w:val="36"/>
          <w:sz w:val="18"/>
          <w:szCs w:val="18"/>
        </w:rPr>
        <w:t> </w:t>
      </w:r>
      <w:bookmarkStart w:id="0" w:name="_GoBack"/>
      <w:bookmarkEnd w:id="0"/>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《中华人民共和国预算法实施条例》是为了细化预算法有关规定，将近年来财税体制改革和预算管理实践成果以法规形式固定下来，确保公共财政资金节用裕民，根据《</w:t>
      </w:r>
      <w:hyperlink r:id="rId5" w:tgtFrame="_blank" w:history="1">
        <w:r w:rsidRPr="0011108F">
          <w:rPr>
            <w:rFonts w:ascii="Arial" w:eastAsia="宋体" w:hAnsi="Arial" w:cs="Arial"/>
            <w:color w:val="136EC2"/>
            <w:kern w:val="0"/>
            <w:szCs w:val="21"/>
            <w:u w:val="single"/>
          </w:rPr>
          <w:t>中华人民共和国预算法</w:t>
        </w:r>
      </w:hyperlink>
      <w:r w:rsidRPr="0011108F">
        <w:rPr>
          <w:rFonts w:ascii="Arial" w:eastAsia="宋体" w:hAnsi="Arial" w:cs="Arial"/>
          <w:color w:val="333333"/>
          <w:kern w:val="0"/>
          <w:szCs w:val="21"/>
        </w:rPr>
        <w:t>》而制定的行政法规。</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该《条例》是经</w:t>
      </w:r>
      <w:r w:rsidRPr="0011108F">
        <w:rPr>
          <w:rFonts w:ascii="Arial" w:eastAsia="宋体" w:hAnsi="Arial" w:cs="Arial"/>
          <w:color w:val="333333"/>
          <w:kern w:val="0"/>
          <w:szCs w:val="21"/>
        </w:rPr>
        <w:t>1995</w:t>
      </w:r>
      <w:r w:rsidRPr="0011108F">
        <w:rPr>
          <w:rFonts w:ascii="Arial" w:eastAsia="宋体" w:hAnsi="Arial" w:cs="Arial"/>
          <w:color w:val="333333"/>
          <w:kern w:val="0"/>
          <w:szCs w:val="21"/>
        </w:rPr>
        <w:t>年</w:t>
      </w:r>
      <w:r w:rsidRPr="0011108F">
        <w:rPr>
          <w:rFonts w:ascii="Arial" w:eastAsia="宋体" w:hAnsi="Arial" w:cs="Arial"/>
          <w:color w:val="333333"/>
          <w:kern w:val="0"/>
          <w:szCs w:val="21"/>
        </w:rPr>
        <w:t>11</w:t>
      </w:r>
      <w:r w:rsidRPr="0011108F">
        <w:rPr>
          <w:rFonts w:ascii="Arial" w:eastAsia="宋体" w:hAnsi="Arial" w:cs="Arial"/>
          <w:color w:val="333333"/>
          <w:kern w:val="0"/>
          <w:szCs w:val="21"/>
        </w:rPr>
        <w:t>月</w:t>
      </w:r>
      <w:r w:rsidRPr="0011108F">
        <w:rPr>
          <w:rFonts w:ascii="Arial" w:eastAsia="宋体" w:hAnsi="Arial" w:cs="Arial"/>
          <w:color w:val="333333"/>
          <w:kern w:val="0"/>
          <w:szCs w:val="21"/>
        </w:rPr>
        <w:t>2</w:t>
      </w:r>
      <w:r w:rsidRPr="0011108F">
        <w:rPr>
          <w:rFonts w:ascii="Arial" w:eastAsia="宋体" w:hAnsi="Arial" w:cs="Arial"/>
          <w:color w:val="333333"/>
          <w:kern w:val="0"/>
          <w:szCs w:val="21"/>
        </w:rPr>
        <w:t>日国务院第三十七次常务会议通过，</w:t>
      </w:r>
      <w:r w:rsidRPr="0011108F">
        <w:rPr>
          <w:rFonts w:ascii="Arial" w:eastAsia="宋体" w:hAnsi="Arial" w:cs="Arial"/>
          <w:color w:val="333333"/>
          <w:kern w:val="0"/>
          <w:szCs w:val="21"/>
        </w:rPr>
        <w:t>2020</w:t>
      </w:r>
      <w:r w:rsidRPr="0011108F">
        <w:rPr>
          <w:rFonts w:ascii="Arial" w:eastAsia="宋体" w:hAnsi="Arial" w:cs="Arial"/>
          <w:color w:val="333333"/>
          <w:kern w:val="0"/>
          <w:szCs w:val="21"/>
        </w:rPr>
        <w:t>年</w:t>
      </w:r>
      <w:r w:rsidRPr="0011108F">
        <w:rPr>
          <w:rFonts w:ascii="Arial" w:eastAsia="宋体" w:hAnsi="Arial" w:cs="Arial"/>
          <w:color w:val="333333"/>
          <w:kern w:val="0"/>
          <w:szCs w:val="21"/>
        </w:rPr>
        <w:t>8</w:t>
      </w:r>
      <w:r w:rsidRPr="0011108F">
        <w:rPr>
          <w:rFonts w:ascii="Arial" w:eastAsia="宋体" w:hAnsi="Arial" w:cs="Arial"/>
          <w:color w:val="333333"/>
          <w:kern w:val="0"/>
          <w:szCs w:val="21"/>
        </w:rPr>
        <w:t>月，国务院总理</w:t>
      </w:r>
      <w:hyperlink r:id="rId6" w:tgtFrame="_blank" w:history="1">
        <w:r w:rsidRPr="0011108F">
          <w:rPr>
            <w:rFonts w:ascii="Arial" w:eastAsia="宋体" w:hAnsi="Arial" w:cs="Arial"/>
            <w:color w:val="136EC2"/>
            <w:kern w:val="0"/>
            <w:szCs w:val="21"/>
            <w:u w:val="single"/>
          </w:rPr>
          <w:t>李克强</w:t>
        </w:r>
      </w:hyperlink>
      <w:r w:rsidRPr="0011108F">
        <w:rPr>
          <w:rFonts w:ascii="Arial" w:eastAsia="宋体" w:hAnsi="Arial" w:cs="Arial"/>
          <w:color w:val="333333"/>
          <w:kern w:val="0"/>
          <w:szCs w:val="21"/>
        </w:rPr>
        <w:t>签署国务院令第</w:t>
      </w:r>
      <w:r w:rsidRPr="0011108F">
        <w:rPr>
          <w:rFonts w:ascii="Arial" w:eastAsia="宋体" w:hAnsi="Arial" w:cs="Arial"/>
          <w:color w:val="333333"/>
          <w:kern w:val="0"/>
          <w:szCs w:val="21"/>
        </w:rPr>
        <w:t>729</w:t>
      </w:r>
      <w:r w:rsidRPr="0011108F">
        <w:rPr>
          <w:rFonts w:ascii="Arial" w:eastAsia="宋体" w:hAnsi="Arial" w:cs="Arial"/>
          <w:color w:val="333333"/>
          <w:kern w:val="0"/>
          <w:szCs w:val="21"/>
        </w:rPr>
        <w:t>号公布修订后的文件，自</w:t>
      </w:r>
      <w:r w:rsidRPr="0011108F">
        <w:rPr>
          <w:rFonts w:ascii="Arial" w:eastAsia="宋体" w:hAnsi="Arial" w:cs="Arial"/>
          <w:color w:val="333333"/>
          <w:kern w:val="0"/>
          <w:szCs w:val="21"/>
        </w:rPr>
        <w:t>2020</w:t>
      </w:r>
      <w:r w:rsidRPr="0011108F">
        <w:rPr>
          <w:rFonts w:ascii="Arial" w:eastAsia="宋体" w:hAnsi="Arial" w:cs="Arial"/>
          <w:color w:val="333333"/>
          <w:kern w:val="0"/>
          <w:szCs w:val="21"/>
        </w:rPr>
        <w:t>年</w:t>
      </w:r>
      <w:r w:rsidRPr="0011108F">
        <w:rPr>
          <w:rFonts w:ascii="Arial" w:eastAsia="宋体" w:hAnsi="Arial" w:cs="Arial"/>
          <w:color w:val="333333"/>
          <w:kern w:val="0"/>
          <w:szCs w:val="21"/>
        </w:rPr>
        <w:t>10</w:t>
      </w:r>
      <w:r w:rsidRPr="0011108F">
        <w:rPr>
          <w:rFonts w:ascii="Arial" w:eastAsia="宋体" w:hAnsi="Arial" w:cs="Arial"/>
          <w:color w:val="333333"/>
          <w:kern w:val="0"/>
          <w:szCs w:val="21"/>
        </w:rPr>
        <w:t>月</w:t>
      </w:r>
      <w:r w:rsidRPr="0011108F">
        <w:rPr>
          <w:rFonts w:ascii="Arial" w:eastAsia="宋体" w:hAnsi="Arial" w:cs="Arial"/>
          <w:color w:val="333333"/>
          <w:kern w:val="0"/>
          <w:szCs w:val="21"/>
        </w:rPr>
        <w:t>1</w:t>
      </w:r>
      <w:r w:rsidRPr="0011108F">
        <w:rPr>
          <w:rFonts w:ascii="Arial" w:eastAsia="宋体" w:hAnsi="Arial" w:cs="Arial"/>
          <w:color w:val="333333"/>
          <w:kern w:val="0"/>
          <w:szCs w:val="21"/>
        </w:rPr>
        <w:t>日起施行。</w:t>
      </w:r>
    </w:p>
    <w:p w:rsidR="0011108F" w:rsidRPr="0011108F" w:rsidRDefault="0011108F" w:rsidP="0011108F">
      <w:pPr>
        <w:widowControl/>
        <w:shd w:val="clear" w:color="auto" w:fill="FFFFFF"/>
        <w:spacing w:line="330" w:lineRule="atLeast"/>
        <w:jc w:val="left"/>
        <w:outlineLvl w:val="1"/>
        <w:rPr>
          <w:rFonts w:ascii="microsoft yahei" w:eastAsia="宋体" w:hAnsi="microsoft yahei" w:cs="Arial"/>
          <w:color w:val="000000"/>
          <w:kern w:val="0"/>
          <w:sz w:val="36"/>
          <w:szCs w:val="36"/>
        </w:rPr>
      </w:pPr>
      <w:bookmarkStart w:id="1" w:name="uni_baseinfo"/>
      <w:bookmarkEnd w:id="1"/>
      <w:r w:rsidRPr="0011108F">
        <w:rPr>
          <w:rFonts w:ascii="microsoft yahei" w:eastAsia="宋体" w:hAnsi="microsoft yahei" w:cs="Arial"/>
          <w:color w:val="000000"/>
          <w:kern w:val="0"/>
          <w:sz w:val="36"/>
          <w:szCs w:val="36"/>
        </w:rPr>
        <w:t>基本信息</w:t>
      </w:r>
    </w:p>
    <w:p w:rsidR="0011108F" w:rsidRPr="0011108F" w:rsidRDefault="0011108F" w:rsidP="0011108F">
      <w:pPr>
        <w:widowControl/>
        <w:numPr>
          <w:ilvl w:val="0"/>
          <w:numId w:val="1"/>
        </w:numPr>
        <w:pBdr>
          <w:bottom w:val="single" w:sz="6" w:space="0" w:color="EEEEEE"/>
        </w:pBdr>
        <w:shd w:val="clear" w:color="auto" w:fill="FFFFFF"/>
        <w:spacing w:line="420" w:lineRule="atLeast"/>
        <w:ind w:left="-1050" w:firstLine="150"/>
        <w:jc w:val="left"/>
        <w:textAlignment w:val="top"/>
        <w:rPr>
          <w:rFonts w:ascii="Arial" w:eastAsia="宋体" w:hAnsi="Arial" w:cs="Arial"/>
          <w:color w:val="000000"/>
          <w:kern w:val="0"/>
          <w:sz w:val="18"/>
          <w:szCs w:val="18"/>
        </w:rPr>
      </w:pPr>
      <w:r w:rsidRPr="0011108F">
        <w:rPr>
          <w:rFonts w:ascii="Arial" w:eastAsia="宋体" w:hAnsi="Arial" w:cs="Arial"/>
          <w:color w:val="000000"/>
          <w:kern w:val="0"/>
          <w:sz w:val="18"/>
          <w:szCs w:val="18"/>
        </w:rPr>
        <w:t>中文名称</w:t>
      </w:r>
    </w:p>
    <w:p w:rsidR="0011108F" w:rsidRPr="0011108F" w:rsidRDefault="0011108F" w:rsidP="0011108F">
      <w:pPr>
        <w:widowControl/>
        <w:pBdr>
          <w:bottom w:val="single" w:sz="6" w:space="0" w:color="EEEEEE"/>
        </w:pBdr>
        <w:shd w:val="clear" w:color="auto" w:fill="FFFFFF"/>
        <w:spacing w:line="420" w:lineRule="atLeast"/>
        <w:jc w:val="left"/>
        <w:textAlignment w:val="top"/>
        <w:rPr>
          <w:rFonts w:ascii="Arial" w:eastAsia="宋体" w:hAnsi="Arial" w:cs="Arial"/>
          <w:color w:val="000000"/>
          <w:kern w:val="0"/>
          <w:sz w:val="18"/>
          <w:szCs w:val="18"/>
        </w:rPr>
      </w:pPr>
      <w:r w:rsidRPr="0011108F">
        <w:rPr>
          <w:rFonts w:ascii="Arial" w:eastAsia="宋体" w:hAnsi="Arial" w:cs="Arial"/>
          <w:color w:val="000000"/>
          <w:kern w:val="0"/>
          <w:sz w:val="18"/>
          <w:szCs w:val="18"/>
        </w:rPr>
        <w:t>中华人民共和国预算法实施条例</w:t>
      </w:r>
    </w:p>
    <w:p w:rsidR="0011108F" w:rsidRPr="0011108F" w:rsidRDefault="0011108F" w:rsidP="0011108F">
      <w:pPr>
        <w:widowControl/>
        <w:numPr>
          <w:ilvl w:val="0"/>
          <w:numId w:val="1"/>
        </w:numPr>
        <w:pBdr>
          <w:bottom w:val="single" w:sz="6" w:space="0" w:color="EEEEEE"/>
        </w:pBdr>
        <w:shd w:val="clear" w:color="auto" w:fill="FFFFFF"/>
        <w:spacing w:line="420" w:lineRule="atLeast"/>
        <w:ind w:left="-1050" w:firstLine="150"/>
        <w:jc w:val="left"/>
        <w:textAlignment w:val="top"/>
        <w:rPr>
          <w:rFonts w:ascii="Arial" w:eastAsia="宋体" w:hAnsi="Arial" w:cs="Arial"/>
          <w:color w:val="000000"/>
          <w:kern w:val="0"/>
          <w:sz w:val="18"/>
          <w:szCs w:val="18"/>
        </w:rPr>
      </w:pPr>
      <w:r w:rsidRPr="0011108F">
        <w:rPr>
          <w:rFonts w:ascii="Arial" w:eastAsia="宋体" w:hAnsi="Arial" w:cs="Arial"/>
          <w:color w:val="000000"/>
          <w:kern w:val="0"/>
          <w:sz w:val="18"/>
          <w:szCs w:val="18"/>
        </w:rPr>
        <w:t>颁布时间</w:t>
      </w:r>
    </w:p>
    <w:p w:rsidR="0011108F" w:rsidRPr="0011108F" w:rsidRDefault="0011108F" w:rsidP="0011108F">
      <w:pPr>
        <w:widowControl/>
        <w:pBdr>
          <w:bottom w:val="single" w:sz="6" w:space="0" w:color="EEEEEE"/>
        </w:pBdr>
        <w:shd w:val="clear" w:color="auto" w:fill="FFFFFF"/>
        <w:spacing w:line="420" w:lineRule="atLeast"/>
        <w:jc w:val="left"/>
        <w:textAlignment w:val="top"/>
        <w:rPr>
          <w:rFonts w:ascii="Arial" w:eastAsia="宋体" w:hAnsi="Arial" w:cs="Arial"/>
          <w:color w:val="000000"/>
          <w:kern w:val="0"/>
          <w:sz w:val="18"/>
          <w:szCs w:val="18"/>
        </w:rPr>
      </w:pPr>
      <w:r w:rsidRPr="0011108F">
        <w:rPr>
          <w:rFonts w:ascii="Arial" w:eastAsia="宋体" w:hAnsi="Arial" w:cs="Arial"/>
          <w:color w:val="000000"/>
          <w:kern w:val="0"/>
          <w:sz w:val="18"/>
          <w:szCs w:val="18"/>
        </w:rPr>
        <w:t>2020</w:t>
      </w:r>
      <w:r w:rsidRPr="0011108F">
        <w:rPr>
          <w:rFonts w:ascii="Arial" w:eastAsia="宋体" w:hAnsi="Arial" w:cs="Arial"/>
          <w:color w:val="000000"/>
          <w:kern w:val="0"/>
          <w:sz w:val="18"/>
          <w:szCs w:val="18"/>
        </w:rPr>
        <w:t>年</w:t>
      </w:r>
      <w:r w:rsidRPr="0011108F">
        <w:rPr>
          <w:rFonts w:ascii="Arial" w:eastAsia="宋体" w:hAnsi="Arial" w:cs="Arial"/>
          <w:color w:val="000000"/>
          <w:kern w:val="0"/>
          <w:sz w:val="18"/>
          <w:szCs w:val="18"/>
        </w:rPr>
        <w:t>8</w:t>
      </w:r>
      <w:r w:rsidRPr="0011108F">
        <w:rPr>
          <w:rFonts w:ascii="Arial" w:eastAsia="宋体" w:hAnsi="Arial" w:cs="Arial"/>
          <w:color w:val="000000"/>
          <w:kern w:val="0"/>
          <w:sz w:val="18"/>
          <w:szCs w:val="18"/>
        </w:rPr>
        <w:t>月</w:t>
      </w:r>
      <w:r w:rsidRPr="0011108F">
        <w:rPr>
          <w:rFonts w:ascii="Arial" w:eastAsia="宋体" w:hAnsi="Arial" w:cs="Arial"/>
          <w:color w:val="000000"/>
          <w:kern w:val="0"/>
          <w:sz w:val="18"/>
          <w:szCs w:val="18"/>
        </w:rPr>
        <w:t>3</w:t>
      </w:r>
      <w:r w:rsidRPr="0011108F">
        <w:rPr>
          <w:rFonts w:ascii="Arial" w:eastAsia="宋体" w:hAnsi="Arial" w:cs="Arial"/>
          <w:color w:val="000000"/>
          <w:kern w:val="0"/>
          <w:sz w:val="18"/>
          <w:szCs w:val="18"/>
        </w:rPr>
        <w:t>日</w:t>
      </w:r>
    </w:p>
    <w:p w:rsidR="0011108F" w:rsidRPr="0011108F" w:rsidRDefault="0011108F" w:rsidP="0011108F">
      <w:pPr>
        <w:widowControl/>
        <w:numPr>
          <w:ilvl w:val="0"/>
          <w:numId w:val="1"/>
        </w:numPr>
        <w:pBdr>
          <w:bottom w:val="single" w:sz="6" w:space="0" w:color="EEEEEE"/>
        </w:pBdr>
        <w:shd w:val="clear" w:color="auto" w:fill="FFFFFF"/>
        <w:spacing w:line="420" w:lineRule="atLeast"/>
        <w:ind w:left="-1050" w:firstLine="150"/>
        <w:jc w:val="left"/>
        <w:textAlignment w:val="top"/>
        <w:rPr>
          <w:rFonts w:ascii="Arial" w:eastAsia="宋体" w:hAnsi="Arial" w:cs="Arial"/>
          <w:color w:val="000000"/>
          <w:kern w:val="0"/>
          <w:sz w:val="18"/>
          <w:szCs w:val="18"/>
        </w:rPr>
      </w:pPr>
      <w:r w:rsidRPr="0011108F">
        <w:rPr>
          <w:rFonts w:ascii="Arial" w:eastAsia="宋体" w:hAnsi="Arial" w:cs="Arial"/>
          <w:color w:val="000000"/>
          <w:kern w:val="0"/>
          <w:sz w:val="18"/>
          <w:szCs w:val="18"/>
        </w:rPr>
        <w:t>实施时间</w:t>
      </w:r>
    </w:p>
    <w:p w:rsidR="0011108F" w:rsidRPr="0011108F" w:rsidRDefault="0011108F" w:rsidP="0011108F">
      <w:pPr>
        <w:widowControl/>
        <w:pBdr>
          <w:bottom w:val="single" w:sz="6" w:space="0" w:color="EEEEEE"/>
        </w:pBdr>
        <w:shd w:val="clear" w:color="auto" w:fill="FFFFFF"/>
        <w:spacing w:line="420" w:lineRule="atLeast"/>
        <w:jc w:val="left"/>
        <w:textAlignment w:val="top"/>
        <w:rPr>
          <w:rFonts w:ascii="Arial" w:eastAsia="宋体" w:hAnsi="Arial" w:cs="Arial"/>
          <w:color w:val="000000"/>
          <w:kern w:val="0"/>
          <w:sz w:val="18"/>
          <w:szCs w:val="18"/>
        </w:rPr>
      </w:pPr>
      <w:r w:rsidRPr="0011108F">
        <w:rPr>
          <w:rFonts w:ascii="Arial" w:eastAsia="宋体" w:hAnsi="Arial" w:cs="Arial"/>
          <w:color w:val="000000"/>
          <w:kern w:val="0"/>
          <w:sz w:val="18"/>
          <w:szCs w:val="18"/>
        </w:rPr>
        <w:t>2020</w:t>
      </w:r>
      <w:r w:rsidRPr="0011108F">
        <w:rPr>
          <w:rFonts w:ascii="Arial" w:eastAsia="宋体" w:hAnsi="Arial" w:cs="Arial"/>
          <w:color w:val="000000"/>
          <w:kern w:val="0"/>
          <w:sz w:val="18"/>
          <w:szCs w:val="18"/>
        </w:rPr>
        <w:t>年</w:t>
      </w:r>
      <w:r w:rsidRPr="0011108F">
        <w:rPr>
          <w:rFonts w:ascii="Arial" w:eastAsia="宋体" w:hAnsi="Arial" w:cs="Arial"/>
          <w:color w:val="000000"/>
          <w:kern w:val="0"/>
          <w:sz w:val="18"/>
          <w:szCs w:val="18"/>
        </w:rPr>
        <w:t>10</w:t>
      </w:r>
      <w:r w:rsidRPr="0011108F">
        <w:rPr>
          <w:rFonts w:ascii="Arial" w:eastAsia="宋体" w:hAnsi="Arial" w:cs="Arial"/>
          <w:color w:val="000000"/>
          <w:kern w:val="0"/>
          <w:sz w:val="18"/>
          <w:szCs w:val="18"/>
        </w:rPr>
        <w:t>月</w:t>
      </w:r>
      <w:r w:rsidRPr="0011108F">
        <w:rPr>
          <w:rFonts w:ascii="Arial" w:eastAsia="宋体" w:hAnsi="Arial" w:cs="Arial"/>
          <w:color w:val="000000"/>
          <w:kern w:val="0"/>
          <w:sz w:val="18"/>
          <w:szCs w:val="18"/>
        </w:rPr>
        <w:t>1</w:t>
      </w:r>
      <w:r w:rsidRPr="0011108F">
        <w:rPr>
          <w:rFonts w:ascii="Arial" w:eastAsia="宋体" w:hAnsi="Arial" w:cs="Arial"/>
          <w:color w:val="000000"/>
          <w:kern w:val="0"/>
          <w:sz w:val="18"/>
          <w:szCs w:val="18"/>
        </w:rPr>
        <w:t>日</w:t>
      </w:r>
    </w:p>
    <w:p w:rsidR="0011108F" w:rsidRPr="0011108F" w:rsidRDefault="0011108F" w:rsidP="0011108F">
      <w:pPr>
        <w:widowControl/>
        <w:shd w:val="clear" w:color="auto" w:fill="FFFFFF"/>
        <w:jc w:val="left"/>
        <w:rPr>
          <w:rFonts w:ascii="Arial" w:eastAsia="宋体" w:hAnsi="Arial" w:cs="Arial"/>
          <w:color w:val="000000"/>
          <w:kern w:val="0"/>
          <w:sz w:val="2"/>
          <w:szCs w:val="2"/>
        </w:rPr>
      </w:pPr>
      <w:r w:rsidRPr="0011108F">
        <w:rPr>
          <w:rFonts w:ascii="Arial" w:eastAsia="宋体" w:hAnsi="Arial" w:cs="Arial"/>
          <w:color w:val="000000"/>
          <w:kern w:val="0"/>
          <w:sz w:val="2"/>
          <w:szCs w:val="2"/>
        </w:rPr>
        <w:t> </w:t>
      </w:r>
    </w:p>
    <w:p w:rsidR="0011108F" w:rsidRPr="0011108F" w:rsidRDefault="0011108F" w:rsidP="0011108F">
      <w:pPr>
        <w:widowControl/>
        <w:numPr>
          <w:ilvl w:val="0"/>
          <w:numId w:val="2"/>
        </w:numPr>
        <w:pBdr>
          <w:bottom w:val="single" w:sz="6" w:space="0" w:color="EEEEEE"/>
        </w:pBdr>
        <w:shd w:val="clear" w:color="auto" w:fill="FFFFFF"/>
        <w:spacing w:line="420" w:lineRule="atLeast"/>
        <w:ind w:left="-1050" w:firstLine="150"/>
        <w:jc w:val="left"/>
        <w:textAlignment w:val="top"/>
        <w:rPr>
          <w:rFonts w:ascii="Arial" w:eastAsia="宋体" w:hAnsi="Arial" w:cs="Arial"/>
          <w:color w:val="000000"/>
          <w:kern w:val="0"/>
          <w:sz w:val="18"/>
          <w:szCs w:val="18"/>
        </w:rPr>
      </w:pPr>
      <w:r w:rsidRPr="0011108F">
        <w:rPr>
          <w:rFonts w:ascii="Arial" w:eastAsia="宋体" w:hAnsi="Arial" w:cs="Arial"/>
          <w:color w:val="000000"/>
          <w:kern w:val="0"/>
          <w:sz w:val="18"/>
          <w:szCs w:val="18"/>
        </w:rPr>
        <w:t>发布单位</w:t>
      </w:r>
    </w:p>
    <w:p w:rsidR="0011108F" w:rsidRPr="0011108F" w:rsidRDefault="0011108F" w:rsidP="0011108F">
      <w:pPr>
        <w:widowControl/>
        <w:pBdr>
          <w:bottom w:val="single" w:sz="6" w:space="0" w:color="EEEEEE"/>
        </w:pBdr>
        <w:shd w:val="clear" w:color="auto" w:fill="FFFFFF"/>
        <w:spacing w:line="420" w:lineRule="atLeast"/>
        <w:jc w:val="left"/>
        <w:textAlignment w:val="top"/>
        <w:rPr>
          <w:rFonts w:ascii="Arial" w:eastAsia="宋体" w:hAnsi="Arial" w:cs="Arial"/>
          <w:color w:val="000000"/>
          <w:kern w:val="0"/>
          <w:sz w:val="18"/>
          <w:szCs w:val="18"/>
        </w:rPr>
      </w:pPr>
      <w:hyperlink r:id="rId7" w:tgtFrame="_blank" w:history="1">
        <w:r w:rsidRPr="0011108F">
          <w:rPr>
            <w:rFonts w:ascii="Arial" w:eastAsia="宋体" w:hAnsi="Arial" w:cs="Arial"/>
            <w:color w:val="136EC2"/>
            <w:kern w:val="0"/>
            <w:sz w:val="18"/>
            <w:szCs w:val="18"/>
            <w:u w:val="single"/>
          </w:rPr>
          <w:t>中华人民共和国国务院</w:t>
        </w:r>
      </w:hyperlink>
    </w:p>
    <w:p w:rsidR="0011108F" w:rsidRPr="0011108F" w:rsidRDefault="0011108F" w:rsidP="0011108F">
      <w:pPr>
        <w:widowControl/>
        <w:numPr>
          <w:ilvl w:val="0"/>
          <w:numId w:val="2"/>
        </w:numPr>
        <w:pBdr>
          <w:bottom w:val="single" w:sz="6" w:space="0" w:color="EEEEEE"/>
        </w:pBdr>
        <w:shd w:val="clear" w:color="auto" w:fill="FFFFFF"/>
        <w:spacing w:line="420" w:lineRule="atLeast"/>
        <w:ind w:left="-1050" w:firstLine="150"/>
        <w:jc w:val="left"/>
        <w:textAlignment w:val="top"/>
        <w:rPr>
          <w:rFonts w:ascii="Arial" w:eastAsia="宋体" w:hAnsi="Arial" w:cs="Arial"/>
          <w:color w:val="000000"/>
          <w:kern w:val="0"/>
          <w:sz w:val="18"/>
          <w:szCs w:val="18"/>
        </w:rPr>
      </w:pPr>
      <w:r w:rsidRPr="0011108F">
        <w:rPr>
          <w:rFonts w:ascii="Arial" w:eastAsia="宋体" w:hAnsi="Arial" w:cs="Arial"/>
          <w:color w:val="000000"/>
          <w:kern w:val="0"/>
          <w:sz w:val="18"/>
          <w:szCs w:val="18"/>
        </w:rPr>
        <w:t>法律属性</w:t>
      </w:r>
    </w:p>
    <w:p w:rsidR="0011108F" w:rsidRPr="0011108F" w:rsidRDefault="0011108F" w:rsidP="0011108F">
      <w:pPr>
        <w:widowControl/>
        <w:pBdr>
          <w:bottom w:val="single" w:sz="6" w:space="0" w:color="EEEEEE"/>
        </w:pBdr>
        <w:shd w:val="clear" w:color="auto" w:fill="FFFFFF"/>
        <w:spacing w:line="420" w:lineRule="atLeast"/>
        <w:jc w:val="left"/>
        <w:textAlignment w:val="top"/>
        <w:rPr>
          <w:rFonts w:ascii="Arial" w:eastAsia="宋体" w:hAnsi="Arial" w:cs="Arial"/>
          <w:color w:val="000000"/>
          <w:kern w:val="0"/>
          <w:sz w:val="18"/>
          <w:szCs w:val="18"/>
        </w:rPr>
      </w:pPr>
      <w:hyperlink r:id="rId8" w:tgtFrame="_blank" w:history="1">
        <w:r w:rsidRPr="0011108F">
          <w:rPr>
            <w:rFonts w:ascii="Arial" w:eastAsia="宋体" w:hAnsi="Arial" w:cs="Arial"/>
            <w:color w:val="136EC2"/>
            <w:kern w:val="0"/>
            <w:sz w:val="18"/>
            <w:szCs w:val="18"/>
            <w:u w:val="single"/>
          </w:rPr>
          <w:t>行政法规</w:t>
        </w:r>
      </w:hyperlink>
    </w:p>
    <w:p w:rsidR="0011108F" w:rsidRPr="0011108F" w:rsidRDefault="0011108F" w:rsidP="0011108F">
      <w:pPr>
        <w:widowControl/>
        <w:numPr>
          <w:ilvl w:val="0"/>
          <w:numId w:val="2"/>
        </w:numPr>
        <w:pBdr>
          <w:bottom w:val="single" w:sz="6" w:space="0" w:color="EEEEEE"/>
        </w:pBdr>
        <w:shd w:val="clear" w:color="auto" w:fill="FFFFFF"/>
        <w:spacing w:line="420" w:lineRule="atLeast"/>
        <w:ind w:left="-1050" w:firstLine="150"/>
        <w:jc w:val="left"/>
        <w:textAlignment w:val="top"/>
        <w:rPr>
          <w:rFonts w:ascii="Arial" w:eastAsia="宋体" w:hAnsi="Arial" w:cs="Arial"/>
          <w:color w:val="000000"/>
          <w:kern w:val="0"/>
          <w:sz w:val="18"/>
          <w:szCs w:val="18"/>
        </w:rPr>
      </w:pPr>
      <w:r w:rsidRPr="0011108F">
        <w:rPr>
          <w:rFonts w:ascii="Arial" w:eastAsia="宋体" w:hAnsi="Arial" w:cs="Arial"/>
          <w:color w:val="000000"/>
          <w:kern w:val="0"/>
          <w:sz w:val="18"/>
          <w:szCs w:val="18"/>
        </w:rPr>
        <w:t>发文字号</w:t>
      </w:r>
    </w:p>
    <w:p w:rsidR="0011108F" w:rsidRPr="0011108F" w:rsidRDefault="0011108F" w:rsidP="0011108F">
      <w:pPr>
        <w:widowControl/>
        <w:pBdr>
          <w:bottom w:val="single" w:sz="6" w:space="0" w:color="EEEEEE"/>
        </w:pBdr>
        <w:shd w:val="clear" w:color="auto" w:fill="FFFFFF"/>
        <w:spacing w:line="420" w:lineRule="atLeast"/>
        <w:jc w:val="left"/>
        <w:textAlignment w:val="top"/>
        <w:rPr>
          <w:rFonts w:ascii="Arial" w:eastAsia="宋体" w:hAnsi="Arial" w:cs="Arial"/>
          <w:color w:val="000000"/>
          <w:kern w:val="0"/>
          <w:sz w:val="18"/>
          <w:szCs w:val="18"/>
        </w:rPr>
      </w:pPr>
      <w:r w:rsidRPr="0011108F">
        <w:rPr>
          <w:rFonts w:ascii="Arial" w:eastAsia="宋体" w:hAnsi="Arial" w:cs="Arial"/>
          <w:color w:val="000000"/>
          <w:kern w:val="0"/>
          <w:sz w:val="18"/>
          <w:szCs w:val="18"/>
        </w:rPr>
        <w:t>中华人民共和国国务院令第</w:t>
      </w:r>
      <w:r w:rsidRPr="0011108F">
        <w:rPr>
          <w:rFonts w:ascii="Arial" w:eastAsia="宋体" w:hAnsi="Arial" w:cs="Arial"/>
          <w:color w:val="000000"/>
          <w:kern w:val="0"/>
          <w:sz w:val="18"/>
          <w:szCs w:val="18"/>
        </w:rPr>
        <w:t>729</w:t>
      </w:r>
      <w:r w:rsidRPr="0011108F">
        <w:rPr>
          <w:rFonts w:ascii="Arial" w:eastAsia="宋体" w:hAnsi="Arial" w:cs="Arial"/>
          <w:color w:val="000000"/>
          <w:kern w:val="0"/>
          <w:sz w:val="18"/>
          <w:szCs w:val="18"/>
        </w:rPr>
        <w:t>号</w:t>
      </w:r>
    </w:p>
    <w:tbl>
      <w:tblPr>
        <w:tblW w:w="12105" w:type="dxa"/>
        <w:tblBorders>
          <w:top w:val="single" w:sz="6" w:space="0" w:color="E5E5E5"/>
          <w:left w:val="single" w:sz="6" w:space="0" w:color="E5E5E5"/>
          <w:bottom w:val="single" w:sz="6" w:space="0" w:color="E5E5E5"/>
          <w:right w:val="single" w:sz="6" w:space="0" w:color="E5E5E5"/>
        </w:tblBorders>
        <w:tblCellMar>
          <w:top w:w="15" w:type="dxa"/>
          <w:left w:w="15" w:type="dxa"/>
          <w:bottom w:w="15" w:type="dxa"/>
          <w:right w:w="15" w:type="dxa"/>
        </w:tblCellMar>
        <w:tblLook w:val="04A0" w:firstRow="1" w:lastRow="0" w:firstColumn="1" w:lastColumn="0" w:noHBand="0" w:noVBand="1"/>
      </w:tblPr>
      <w:tblGrid>
        <w:gridCol w:w="1200"/>
        <w:gridCol w:w="3635"/>
        <w:gridCol w:w="3635"/>
        <w:gridCol w:w="3635"/>
      </w:tblGrid>
      <w:tr w:rsidR="0011108F" w:rsidRPr="0011108F" w:rsidTr="0011108F">
        <w:tc>
          <w:tcPr>
            <w:tcW w:w="1200" w:type="dxa"/>
            <w:shd w:val="clear" w:color="auto" w:fill="F4F4F4"/>
            <w:tcMar>
              <w:top w:w="0" w:type="dxa"/>
              <w:left w:w="0" w:type="dxa"/>
              <w:bottom w:w="0" w:type="dxa"/>
              <w:right w:w="0" w:type="dxa"/>
            </w:tcMar>
            <w:vAlign w:val="center"/>
            <w:hideMark/>
          </w:tcPr>
          <w:p w:rsidR="0011108F" w:rsidRPr="0011108F" w:rsidRDefault="0011108F" w:rsidP="0011108F">
            <w:pPr>
              <w:widowControl/>
              <w:jc w:val="center"/>
              <w:rPr>
                <w:rFonts w:ascii="微软雅黑" w:eastAsia="微软雅黑" w:hAnsi="微软雅黑" w:cs="宋体"/>
                <w:color w:val="222222"/>
                <w:kern w:val="0"/>
                <w:sz w:val="27"/>
                <w:szCs w:val="27"/>
              </w:rPr>
            </w:pPr>
            <w:r w:rsidRPr="0011108F">
              <w:rPr>
                <w:rFonts w:ascii="微软雅黑" w:eastAsia="微软雅黑" w:hAnsi="微软雅黑" w:cs="宋体" w:hint="eastAsia"/>
                <w:color w:val="222222"/>
                <w:kern w:val="0"/>
                <w:sz w:val="27"/>
                <w:szCs w:val="27"/>
              </w:rPr>
              <w:t>目录</w:t>
            </w:r>
          </w:p>
        </w:tc>
        <w:tc>
          <w:tcPr>
            <w:tcW w:w="0" w:type="auto"/>
            <w:tcBorders>
              <w:left w:val="single" w:sz="6" w:space="0" w:color="E5E5E5"/>
            </w:tcBorders>
            <w:tcMar>
              <w:top w:w="210" w:type="dxa"/>
              <w:left w:w="75" w:type="dxa"/>
              <w:bottom w:w="210" w:type="dxa"/>
              <w:right w:w="225" w:type="dxa"/>
            </w:tcMar>
            <w:hideMark/>
          </w:tcPr>
          <w:p w:rsidR="0011108F" w:rsidRPr="0011108F" w:rsidRDefault="0011108F" w:rsidP="0011108F">
            <w:pPr>
              <w:widowControl/>
              <w:jc w:val="left"/>
              <w:rPr>
                <w:rFonts w:ascii="微软雅黑" w:eastAsia="微软雅黑" w:hAnsi="微软雅黑" w:cs="宋体" w:hint="eastAsia"/>
                <w:kern w:val="0"/>
                <w:sz w:val="27"/>
                <w:szCs w:val="27"/>
              </w:rPr>
            </w:pPr>
            <w:r w:rsidRPr="0011108F">
              <w:rPr>
                <w:rFonts w:ascii="Arial" w:eastAsia="微软雅黑" w:hAnsi="Arial" w:cs="Arial"/>
                <w:color w:val="9F9D9D"/>
                <w:kern w:val="0"/>
                <w:sz w:val="27"/>
                <w:szCs w:val="27"/>
              </w:rPr>
              <w:t>1</w:t>
            </w:r>
            <w:hyperlink r:id="rId9" w:anchor="5382239-5618591-1" w:tooltip="发布信息" w:history="1">
              <w:r w:rsidRPr="0011108F">
                <w:rPr>
                  <w:rFonts w:ascii="微软雅黑" w:eastAsia="微软雅黑" w:hAnsi="微软雅黑" w:cs="宋体" w:hint="eastAsia"/>
                  <w:color w:val="555555"/>
                  <w:kern w:val="0"/>
                  <w:sz w:val="27"/>
                  <w:szCs w:val="27"/>
                  <w:u w:val="single"/>
                </w:rPr>
                <w:t>发布信息</w:t>
              </w:r>
            </w:hyperlink>
          </w:p>
          <w:p w:rsidR="0011108F" w:rsidRPr="0011108F" w:rsidRDefault="0011108F" w:rsidP="0011108F">
            <w:pPr>
              <w:widowControl/>
              <w:jc w:val="left"/>
              <w:rPr>
                <w:rFonts w:ascii="微软雅黑" w:eastAsia="微软雅黑" w:hAnsi="微软雅黑" w:cs="宋体" w:hint="eastAsia"/>
                <w:kern w:val="0"/>
                <w:sz w:val="27"/>
                <w:szCs w:val="27"/>
              </w:rPr>
            </w:pPr>
            <w:r w:rsidRPr="0011108F">
              <w:rPr>
                <w:rFonts w:ascii="Arial" w:eastAsia="微软雅黑" w:hAnsi="Arial" w:cs="Arial"/>
                <w:color w:val="9F9D9D"/>
                <w:kern w:val="0"/>
                <w:sz w:val="27"/>
                <w:szCs w:val="27"/>
              </w:rPr>
              <w:t>2</w:t>
            </w:r>
            <w:hyperlink r:id="rId10" w:anchor="5382239-5618591-2" w:tooltip="修订信息" w:history="1">
              <w:r w:rsidRPr="0011108F">
                <w:rPr>
                  <w:rFonts w:ascii="微软雅黑" w:eastAsia="微软雅黑" w:hAnsi="微软雅黑" w:cs="宋体" w:hint="eastAsia"/>
                  <w:color w:val="555555"/>
                  <w:kern w:val="0"/>
                  <w:sz w:val="27"/>
                  <w:szCs w:val="27"/>
                  <w:u w:val="single"/>
                </w:rPr>
                <w:t>修订信息</w:t>
              </w:r>
            </w:hyperlink>
          </w:p>
        </w:tc>
        <w:tc>
          <w:tcPr>
            <w:tcW w:w="0" w:type="auto"/>
            <w:tcBorders>
              <w:left w:val="single" w:sz="6" w:space="0" w:color="E5E5E5"/>
            </w:tcBorders>
            <w:tcMar>
              <w:top w:w="210" w:type="dxa"/>
              <w:left w:w="75" w:type="dxa"/>
              <w:bottom w:w="210" w:type="dxa"/>
              <w:right w:w="225" w:type="dxa"/>
            </w:tcMar>
            <w:hideMark/>
          </w:tcPr>
          <w:p w:rsidR="0011108F" w:rsidRPr="0011108F" w:rsidRDefault="0011108F" w:rsidP="0011108F">
            <w:pPr>
              <w:widowControl/>
              <w:jc w:val="left"/>
              <w:rPr>
                <w:rFonts w:ascii="微软雅黑" w:eastAsia="微软雅黑" w:hAnsi="微软雅黑" w:cs="宋体" w:hint="eastAsia"/>
                <w:kern w:val="0"/>
                <w:sz w:val="27"/>
                <w:szCs w:val="27"/>
              </w:rPr>
            </w:pPr>
            <w:r w:rsidRPr="0011108F">
              <w:rPr>
                <w:rFonts w:ascii="Arial" w:eastAsia="微软雅黑" w:hAnsi="Arial" w:cs="Arial"/>
                <w:color w:val="9F9D9D"/>
                <w:kern w:val="0"/>
                <w:sz w:val="27"/>
                <w:szCs w:val="27"/>
              </w:rPr>
              <w:t>3</w:t>
            </w:r>
            <w:hyperlink r:id="rId11" w:anchor="5382239-5618591-3" w:tooltip="条例全文" w:history="1">
              <w:r w:rsidRPr="0011108F">
                <w:rPr>
                  <w:rFonts w:ascii="微软雅黑" w:eastAsia="微软雅黑" w:hAnsi="微软雅黑" w:cs="宋体" w:hint="eastAsia"/>
                  <w:color w:val="555555"/>
                  <w:kern w:val="0"/>
                  <w:sz w:val="27"/>
                  <w:szCs w:val="27"/>
                  <w:u w:val="single"/>
                </w:rPr>
                <w:t>条例全文</w:t>
              </w:r>
            </w:hyperlink>
          </w:p>
          <w:p w:rsidR="0011108F" w:rsidRPr="0011108F" w:rsidRDefault="0011108F" w:rsidP="0011108F">
            <w:pPr>
              <w:widowControl/>
              <w:jc w:val="left"/>
              <w:rPr>
                <w:rFonts w:ascii="微软雅黑" w:eastAsia="微软雅黑" w:hAnsi="微软雅黑" w:cs="宋体" w:hint="eastAsia"/>
                <w:kern w:val="0"/>
                <w:sz w:val="27"/>
                <w:szCs w:val="27"/>
              </w:rPr>
            </w:pPr>
            <w:r w:rsidRPr="0011108F">
              <w:rPr>
                <w:rFonts w:ascii="Arial" w:eastAsia="微软雅黑" w:hAnsi="Arial" w:cs="Arial"/>
                <w:color w:val="9F9D9D"/>
                <w:kern w:val="0"/>
                <w:sz w:val="27"/>
                <w:szCs w:val="27"/>
              </w:rPr>
              <w:t>4</w:t>
            </w:r>
            <w:hyperlink r:id="rId12" w:anchor="5382239-5618591-4" w:tooltip="条例解读" w:history="1">
              <w:r w:rsidRPr="0011108F">
                <w:rPr>
                  <w:rFonts w:ascii="微软雅黑" w:eastAsia="微软雅黑" w:hAnsi="微软雅黑" w:cs="宋体" w:hint="eastAsia"/>
                  <w:color w:val="555555"/>
                  <w:kern w:val="0"/>
                  <w:sz w:val="27"/>
                  <w:szCs w:val="27"/>
                  <w:u w:val="single"/>
                </w:rPr>
                <w:t>条例解读</w:t>
              </w:r>
            </w:hyperlink>
          </w:p>
        </w:tc>
        <w:tc>
          <w:tcPr>
            <w:tcW w:w="0" w:type="auto"/>
            <w:tcBorders>
              <w:left w:val="single" w:sz="6" w:space="0" w:color="E5E5E5"/>
            </w:tcBorders>
            <w:tcMar>
              <w:top w:w="210" w:type="dxa"/>
              <w:left w:w="75" w:type="dxa"/>
              <w:bottom w:w="210" w:type="dxa"/>
              <w:right w:w="225" w:type="dxa"/>
            </w:tcMar>
            <w:hideMark/>
          </w:tcPr>
          <w:p w:rsidR="0011108F" w:rsidRPr="0011108F" w:rsidRDefault="0011108F" w:rsidP="0011108F">
            <w:pPr>
              <w:widowControl/>
              <w:jc w:val="left"/>
              <w:rPr>
                <w:rFonts w:ascii="微软雅黑" w:eastAsia="微软雅黑" w:hAnsi="微软雅黑" w:cs="宋体" w:hint="eastAsia"/>
                <w:kern w:val="0"/>
                <w:sz w:val="27"/>
                <w:szCs w:val="27"/>
              </w:rPr>
            </w:pPr>
            <w:r w:rsidRPr="0011108F">
              <w:rPr>
                <w:rFonts w:ascii="Arial" w:eastAsia="微软雅黑" w:hAnsi="Arial" w:cs="Arial"/>
                <w:color w:val="9F9D9D"/>
                <w:kern w:val="0"/>
                <w:sz w:val="27"/>
                <w:szCs w:val="27"/>
              </w:rPr>
              <w:t>5</w:t>
            </w:r>
            <w:hyperlink r:id="rId13" w:anchor="5382239-5618591-5" w:tooltip="修订解答" w:history="1">
              <w:r w:rsidRPr="0011108F">
                <w:rPr>
                  <w:rFonts w:ascii="微软雅黑" w:eastAsia="微软雅黑" w:hAnsi="微软雅黑" w:cs="宋体" w:hint="eastAsia"/>
                  <w:color w:val="555555"/>
                  <w:kern w:val="0"/>
                  <w:sz w:val="27"/>
                  <w:szCs w:val="27"/>
                  <w:u w:val="single"/>
                </w:rPr>
                <w:t>修订解答</w:t>
              </w:r>
            </w:hyperlink>
          </w:p>
        </w:tc>
      </w:tr>
    </w:tbl>
    <w:bookmarkStart w:id="2" w:name="5382239-5618591-1"/>
    <w:bookmarkEnd w:id="2"/>
    <w:p w:rsidR="0011108F" w:rsidRPr="0011108F" w:rsidRDefault="0011108F" w:rsidP="0011108F">
      <w:pPr>
        <w:widowControl/>
        <w:pBdr>
          <w:left w:val="single" w:sz="48" w:space="0" w:color="37AB2F"/>
        </w:pBdr>
        <w:shd w:val="clear" w:color="auto" w:fill="FFFFFF"/>
        <w:spacing w:before="525" w:after="225" w:line="330" w:lineRule="atLeast"/>
        <w:ind w:left="-450" w:firstLine="300"/>
        <w:jc w:val="left"/>
        <w:outlineLvl w:val="1"/>
        <w:rPr>
          <w:rFonts w:ascii="microsoft yahei" w:eastAsia="宋体" w:hAnsi="microsoft yahei" w:cs="Arial" w:hint="eastAsia"/>
          <w:color w:val="000000"/>
          <w:kern w:val="0"/>
          <w:sz w:val="33"/>
          <w:szCs w:val="33"/>
        </w:rPr>
      </w:pPr>
      <w:r w:rsidRPr="0011108F">
        <w:rPr>
          <w:rFonts w:ascii="microsoft yahei" w:eastAsia="宋体" w:hAnsi="microsoft yahei" w:cs="Arial" w:hint="eastAsia"/>
          <w:color w:val="000000"/>
          <w:kern w:val="0"/>
          <w:sz w:val="33"/>
          <w:szCs w:val="33"/>
        </w:rPr>
        <w:fldChar w:fldCharType="begin"/>
      </w:r>
      <w:r w:rsidRPr="0011108F">
        <w:rPr>
          <w:rFonts w:ascii="microsoft yahei" w:eastAsia="宋体" w:hAnsi="microsoft yahei" w:cs="Arial" w:hint="eastAsia"/>
          <w:color w:val="000000"/>
          <w:kern w:val="0"/>
          <w:sz w:val="33"/>
          <w:szCs w:val="33"/>
        </w:rPr>
        <w:instrText xml:space="preserve"> HYPERLINK "https://baike.so.com/doc/5382239-5618591.html" </w:instrText>
      </w:r>
      <w:r w:rsidRPr="0011108F">
        <w:rPr>
          <w:rFonts w:ascii="microsoft yahei" w:eastAsia="宋体" w:hAnsi="microsoft yahei" w:cs="Arial" w:hint="eastAsia"/>
          <w:color w:val="000000"/>
          <w:kern w:val="0"/>
          <w:sz w:val="33"/>
          <w:szCs w:val="33"/>
        </w:rPr>
        <w:fldChar w:fldCharType="separate"/>
      </w:r>
      <w:r w:rsidRPr="0011108F">
        <w:rPr>
          <w:rFonts w:ascii="microsoft yahei" w:eastAsia="宋体" w:hAnsi="microsoft yahei" w:cs="Arial"/>
          <w:color w:val="0000FF"/>
          <w:kern w:val="0"/>
          <w:sz w:val="2"/>
          <w:szCs w:val="2"/>
          <w:u w:val="single"/>
        </w:rPr>
        <w:t>折叠</w:t>
      </w:r>
      <w:r w:rsidRPr="0011108F">
        <w:rPr>
          <w:rFonts w:ascii="microsoft yahei" w:eastAsia="宋体" w:hAnsi="microsoft yahei" w:cs="Arial" w:hint="eastAsia"/>
          <w:color w:val="000000"/>
          <w:kern w:val="0"/>
          <w:sz w:val="33"/>
          <w:szCs w:val="33"/>
        </w:rPr>
        <w:fldChar w:fldCharType="end"/>
      </w:r>
      <w:hyperlink r:id="rId14" w:history="1">
        <w:r w:rsidRPr="0011108F">
          <w:rPr>
            <w:rFonts w:ascii="simsun" w:eastAsia="宋体" w:hAnsi="simsun" w:cs="Arial"/>
            <w:color w:val="319818"/>
            <w:kern w:val="0"/>
            <w:sz w:val="18"/>
            <w:szCs w:val="18"/>
            <w:u w:val="single"/>
          </w:rPr>
          <w:t>编辑本段</w:t>
        </w:r>
      </w:hyperlink>
      <w:r w:rsidRPr="0011108F">
        <w:rPr>
          <w:rFonts w:ascii="microsoft yahei" w:eastAsia="宋体" w:hAnsi="microsoft yahei" w:cs="Arial"/>
          <w:color w:val="000000"/>
          <w:kern w:val="0"/>
          <w:sz w:val="33"/>
          <w:szCs w:val="33"/>
        </w:rPr>
        <w:t>发布信息</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中华人民共和国国务院令</w:t>
      </w:r>
      <w:r w:rsidRPr="0011108F">
        <w:rPr>
          <w:rFonts w:ascii="Arial" w:eastAsia="宋体" w:hAnsi="Arial" w:cs="Arial"/>
          <w:b/>
          <w:bCs/>
          <w:color w:val="333333"/>
          <w:kern w:val="0"/>
          <w:szCs w:val="21"/>
        </w:rPr>
        <w:t xml:space="preserve"> </w:t>
      </w:r>
      <w:r w:rsidRPr="0011108F">
        <w:rPr>
          <w:rFonts w:ascii="Arial" w:eastAsia="宋体" w:hAnsi="Arial" w:cs="Arial"/>
          <w:b/>
          <w:bCs/>
          <w:color w:val="333333"/>
          <w:kern w:val="0"/>
          <w:szCs w:val="21"/>
        </w:rPr>
        <w:t>第</w:t>
      </w:r>
      <w:r w:rsidRPr="0011108F">
        <w:rPr>
          <w:rFonts w:ascii="Arial" w:eastAsia="宋体" w:hAnsi="Arial" w:cs="Arial"/>
          <w:b/>
          <w:bCs/>
          <w:color w:val="333333"/>
          <w:kern w:val="0"/>
          <w:szCs w:val="21"/>
        </w:rPr>
        <w:t>186</w:t>
      </w:r>
      <w:r w:rsidRPr="0011108F">
        <w:rPr>
          <w:rFonts w:ascii="Arial" w:eastAsia="宋体" w:hAnsi="Arial" w:cs="Arial"/>
          <w:b/>
          <w:bCs/>
          <w:color w:val="333333"/>
          <w:kern w:val="0"/>
          <w:szCs w:val="21"/>
        </w:rPr>
        <w:t>号</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《中华人民共和国预算法实施条例》已经</w:t>
      </w:r>
      <w:r w:rsidRPr="0011108F">
        <w:rPr>
          <w:rFonts w:ascii="Arial" w:eastAsia="宋体" w:hAnsi="Arial" w:cs="Arial"/>
          <w:color w:val="333333"/>
          <w:kern w:val="0"/>
          <w:szCs w:val="21"/>
        </w:rPr>
        <w:t>1995</w:t>
      </w:r>
      <w:r w:rsidRPr="0011108F">
        <w:rPr>
          <w:rFonts w:ascii="Arial" w:eastAsia="宋体" w:hAnsi="Arial" w:cs="Arial"/>
          <w:color w:val="333333"/>
          <w:kern w:val="0"/>
          <w:szCs w:val="21"/>
        </w:rPr>
        <w:t>年</w:t>
      </w:r>
      <w:r w:rsidRPr="0011108F">
        <w:rPr>
          <w:rFonts w:ascii="Arial" w:eastAsia="宋体" w:hAnsi="Arial" w:cs="Arial"/>
          <w:color w:val="333333"/>
          <w:kern w:val="0"/>
          <w:szCs w:val="21"/>
        </w:rPr>
        <w:t>11</w:t>
      </w:r>
      <w:r w:rsidRPr="0011108F">
        <w:rPr>
          <w:rFonts w:ascii="Arial" w:eastAsia="宋体" w:hAnsi="Arial" w:cs="Arial"/>
          <w:color w:val="333333"/>
          <w:kern w:val="0"/>
          <w:szCs w:val="21"/>
        </w:rPr>
        <w:t>月</w:t>
      </w:r>
      <w:r w:rsidRPr="0011108F">
        <w:rPr>
          <w:rFonts w:ascii="Arial" w:eastAsia="宋体" w:hAnsi="Arial" w:cs="Arial"/>
          <w:color w:val="333333"/>
          <w:kern w:val="0"/>
          <w:szCs w:val="21"/>
        </w:rPr>
        <w:t>2</w:t>
      </w:r>
      <w:r w:rsidRPr="0011108F">
        <w:rPr>
          <w:rFonts w:ascii="Arial" w:eastAsia="宋体" w:hAnsi="Arial" w:cs="Arial"/>
          <w:color w:val="333333"/>
          <w:kern w:val="0"/>
          <w:szCs w:val="21"/>
        </w:rPr>
        <w:t>日国务院第三十七次常务会议通过，现予发布施行。</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lastRenderedPageBreak/>
        <w:t>总</w:t>
      </w:r>
      <w:r w:rsidRPr="0011108F">
        <w:rPr>
          <w:rFonts w:ascii="Arial" w:eastAsia="宋体" w:hAnsi="Arial" w:cs="Arial"/>
          <w:color w:val="333333"/>
          <w:kern w:val="0"/>
          <w:szCs w:val="21"/>
        </w:rPr>
        <w:t xml:space="preserve"> </w:t>
      </w:r>
      <w:r w:rsidRPr="0011108F">
        <w:rPr>
          <w:rFonts w:ascii="Arial" w:eastAsia="宋体" w:hAnsi="Arial" w:cs="Arial"/>
          <w:color w:val="333333"/>
          <w:kern w:val="0"/>
          <w:szCs w:val="21"/>
        </w:rPr>
        <w:t>理</w:t>
      </w:r>
      <w:r w:rsidRPr="0011108F">
        <w:rPr>
          <w:rFonts w:ascii="Arial" w:eastAsia="宋体" w:hAnsi="Arial" w:cs="Arial"/>
          <w:color w:val="333333"/>
          <w:kern w:val="0"/>
          <w:szCs w:val="21"/>
        </w:rPr>
        <w:t xml:space="preserve"> </w:t>
      </w:r>
      <w:r w:rsidRPr="0011108F">
        <w:rPr>
          <w:rFonts w:ascii="Arial" w:eastAsia="宋体" w:hAnsi="Arial" w:cs="Arial"/>
          <w:color w:val="333333"/>
          <w:kern w:val="0"/>
          <w:szCs w:val="21"/>
        </w:rPr>
        <w:t>李鹏</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一九九五年十一月二十二日</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中华人民共和国国务院令</w:t>
      </w:r>
      <w:r w:rsidRPr="0011108F">
        <w:rPr>
          <w:rFonts w:ascii="Arial" w:eastAsia="宋体" w:hAnsi="Arial" w:cs="Arial"/>
          <w:b/>
          <w:bCs/>
          <w:color w:val="333333"/>
          <w:kern w:val="0"/>
          <w:szCs w:val="21"/>
        </w:rPr>
        <w:t> </w:t>
      </w:r>
      <w:r w:rsidRPr="0011108F">
        <w:rPr>
          <w:rFonts w:ascii="Arial" w:eastAsia="宋体" w:hAnsi="Arial" w:cs="Arial"/>
          <w:color w:val="333333"/>
          <w:kern w:val="0"/>
          <w:szCs w:val="21"/>
        </w:rPr>
        <w:t>第</w:t>
      </w:r>
      <w:r w:rsidRPr="0011108F">
        <w:rPr>
          <w:rFonts w:ascii="Arial" w:eastAsia="宋体" w:hAnsi="Arial" w:cs="Arial"/>
          <w:color w:val="333333"/>
          <w:kern w:val="0"/>
          <w:szCs w:val="21"/>
        </w:rPr>
        <w:t>729</w:t>
      </w:r>
      <w:r w:rsidRPr="0011108F">
        <w:rPr>
          <w:rFonts w:ascii="Arial" w:eastAsia="宋体" w:hAnsi="Arial" w:cs="Arial"/>
          <w:color w:val="333333"/>
          <w:kern w:val="0"/>
          <w:szCs w:val="21"/>
        </w:rPr>
        <w:t>号</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现公布修订后的《中华人民共和国预算法实施条例》，自</w:t>
      </w:r>
      <w:r w:rsidRPr="0011108F">
        <w:rPr>
          <w:rFonts w:ascii="Arial" w:eastAsia="宋体" w:hAnsi="Arial" w:cs="Arial"/>
          <w:color w:val="333333"/>
          <w:kern w:val="0"/>
          <w:szCs w:val="21"/>
        </w:rPr>
        <w:t>2020</w:t>
      </w:r>
      <w:r w:rsidRPr="0011108F">
        <w:rPr>
          <w:rFonts w:ascii="Arial" w:eastAsia="宋体" w:hAnsi="Arial" w:cs="Arial"/>
          <w:color w:val="333333"/>
          <w:kern w:val="0"/>
          <w:szCs w:val="21"/>
        </w:rPr>
        <w:t>年</w:t>
      </w:r>
      <w:r w:rsidRPr="0011108F">
        <w:rPr>
          <w:rFonts w:ascii="Arial" w:eastAsia="宋体" w:hAnsi="Arial" w:cs="Arial"/>
          <w:color w:val="333333"/>
          <w:kern w:val="0"/>
          <w:szCs w:val="21"/>
        </w:rPr>
        <w:t>10</w:t>
      </w:r>
      <w:r w:rsidRPr="0011108F">
        <w:rPr>
          <w:rFonts w:ascii="Arial" w:eastAsia="宋体" w:hAnsi="Arial" w:cs="Arial"/>
          <w:color w:val="333333"/>
          <w:kern w:val="0"/>
          <w:szCs w:val="21"/>
        </w:rPr>
        <w:t>月</w:t>
      </w:r>
      <w:r w:rsidRPr="0011108F">
        <w:rPr>
          <w:rFonts w:ascii="Arial" w:eastAsia="宋体" w:hAnsi="Arial" w:cs="Arial"/>
          <w:color w:val="333333"/>
          <w:kern w:val="0"/>
          <w:szCs w:val="21"/>
        </w:rPr>
        <w:t>1</w:t>
      </w:r>
      <w:r w:rsidRPr="0011108F">
        <w:rPr>
          <w:rFonts w:ascii="Arial" w:eastAsia="宋体" w:hAnsi="Arial" w:cs="Arial"/>
          <w:color w:val="333333"/>
          <w:kern w:val="0"/>
          <w:szCs w:val="21"/>
        </w:rPr>
        <w:t>日起施行。</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总</w:t>
      </w:r>
      <w:r w:rsidRPr="0011108F">
        <w:rPr>
          <w:rFonts w:ascii="Arial" w:eastAsia="宋体" w:hAnsi="Arial" w:cs="Arial"/>
          <w:color w:val="333333"/>
          <w:kern w:val="0"/>
          <w:szCs w:val="21"/>
        </w:rPr>
        <w:t xml:space="preserve"> </w:t>
      </w:r>
      <w:r w:rsidRPr="0011108F">
        <w:rPr>
          <w:rFonts w:ascii="Arial" w:eastAsia="宋体" w:hAnsi="Arial" w:cs="Arial"/>
          <w:color w:val="333333"/>
          <w:kern w:val="0"/>
          <w:szCs w:val="21"/>
        </w:rPr>
        <w:t>理</w:t>
      </w:r>
      <w:r w:rsidRPr="0011108F">
        <w:rPr>
          <w:rFonts w:ascii="Arial" w:eastAsia="宋体" w:hAnsi="Arial" w:cs="Arial"/>
          <w:color w:val="333333"/>
          <w:kern w:val="0"/>
          <w:szCs w:val="21"/>
        </w:rPr>
        <w:t xml:space="preserve"> </w:t>
      </w:r>
      <w:r w:rsidRPr="0011108F">
        <w:rPr>
          <w:rFonts w:ascii="Arial" w:eastAsia="宋体" w:hAnsi="Arial" w:cs="Arial"/>
          <w:color w:val="333333"/>
          <w:kern w:val="0"/>
          <w:szCs w:val="21"/>
        </w:rPr>
        <w:t>李克强</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2020</w:t>
      </w:r>
      <w:r w:rsidRPr="0011108F">
        <w:rPr>
          <w:rFonts w:ascii="Arial" w:eastAsia="宋体" w:hAnsi="Arial" w:cs="Arial"/>
          <w:color w:val="333333"/>
          <w:kern w:val="0"/>
          <w:szCs w:val="21"/>
        </w:rPr>
        <w:t>年</w:t>
      </w:r>
      <w:r w:rsidRPr="0011108F">
        <w:rPr>
          <w:rFonts w:ascii="Arial" w:eastAsia="宋体" w:hAnsi="Arial" w:cs="Arial"/>
          <w:color w:val="333333"/>
          <w:kern w:val="0"/>
          <w:szCs w:val="21"/>
        </w:rPr>
        <w:t>8</w:t>
      </w:r>
      <w:r w:rsidRPr="0011108F">
        <w:rPr>
          <w:rFonts w:ascii="Arial" w:eastAsia="宋体" w:hAnsi="Arial" w:cs="Arial"/>
          <w:color w:val="333333"/>
          <w:kern w:val="0"/>
          <w:szCs w:val="21"/>
        </w:rPr>
        <w:t>月</w:t>
      </w:r>
      <w:r w:rsidRPr="0011108F">
        <w:rPr>
          <w:rFonts w:ascii="Arial" w:eastAsia="宋体" w:hAnsi="Arial" w:cs="Arial"/>
          <w:color w:val="333333"/>
          <w:kern w:val="0"/>
          <w:szCs w:val="21"/>
        </w:rPr>
        <w:t>3</w:t>
      </w:r>
      <w:r w:rsidRPr="0011108F">
        <w:rPr>
          <w:rFonts w:ascii="Arial" w:eastAsia="宋体" w:hAnsi="Arial" w:cs="Arial"/>
          <w:color w:val="333333"/>
          <w:kern w:val="0"/>
          <w:szCs w:val="21"/>
        </w:rPr>
        <w:t>日</w:t>
      </w:r>
    </w:p>
    <w:bookmarkStart w:id="3" w:name="5382239-5618591-2"/>
    <w:bookmarkEnd w:id="3"/>
    <w:p w:rsidR="0011108F" w:rsidRPr="0011108F" w:rsidRDefault="0011108F" w:rsidP="0011108F">
      <w:pPr>
        <w:widowControl/>
        <w:pBdr>
          <w:left w:val="single" w:sz="48" w:space="0" w:color="37AB2F"/>
        </w:pBdr>
        <w:shd w:val="clear" w:color="auto" w:fill="FFFFFF"/>
        <w:spacing w:before="525" w:after="225" w:line="330" w:lineRule="atLeast"/>
        <w:ind w:left="-450" w:firstLine="300"/>
        <w:jc w:val="left"/>
        <w:outlineLvl w:val="1"/>
        <w:rPr>
          <w:rFonts w:ascii="microsoft yahei" w:eastAsia="宋体" w:hAnsi="microsoft yahei" w:cs="Arial"/>
          <w:color w:val="000000"/>
          <w:kern w:val="0"/>
          <w:sz w:val="33"/>
          <w:szCs w:val="33"/>
        </w:rPr>
      </w:pPr>
      <w:r w:rsidRPr="0011108F">
        <w:rPr>
          <w:rFonts w:ascii="microsoft yahei" w:eastAsia="宋体" w:hAnsi="microsoft yahei" w:cs="Arial" w:hint="eastAsia"/>
          <w:color w:val="000000"/>
          <w:kern w:val="0"/>
          <w:sz w:val="33"/>
          <w:szCs w:val="33"/>
        </w:rPr>
        <w:fldChar w:fldCharType="begin"/>
      </w:r>
      <w:r w:rsidRPr="0011108F">
        <w:rPr>
          <w:rFonts w:ascii="microsoft yahei" w:eastAsia="宋体" w:hAnsi="microsoft yahei" w:cs="Arial" w:hint="eastAsia"/>
          <w:color w:val="000000"/>
          <w:kern w:val="0"/>
          <w:sz w:val="33"/>
          <w:szCs w:val="33"/>
        </w:rPr>
        <w:instrText xml:space="preserve"> HYPERLINK "https://baike.so.com/doc/5382239-5618591.html" </w:instrText>
      </w:r>
      <w:r w:rsidRPr="0011108F">
        <w:rPr>
          <w:rFonts w:ascii="microsoft yahei" w:eastAsia="宋体" w:hAnsi="microsoft yahei" w:cs="Arial" w:hint="eastAsia"/>
          <w:color w:val="000000"/>
          <w:kern w:val="0"/>
          <w:sz w:val="33"/>
          <w:szCs w:val="33"/>
        </w:rPr>
        <w:fldChar w:fldCharType="separate"/>
      </w:r>
      <w:r w:rsidRPr="0011108F">
        <w:rPr>
          <w:rFonts w:ascii="microsoft yahei" w:eastAsia="宋体" w:hAnsi="microsoft yahei" w:cs="Arial"/>
          <w:color w:val="0000FF"/>
          <w:kern w:val="0"/>
          <w:sz w:val="2"/>
          <w:szCs w:val="2"/>
          <w:u w:val="single"/>
        </w:rPr>
        <w:t>折叠</w:t>
      </w:r>
      <w:r w:rsidRPr="0011108F">
        <w:rPr>
          <w:rFonts w:ascii="microsoft yahei" w:eastAsia="宋体" w:hAnsi="microsoft yahei" w:cs="Arial" w:hint="eastAsia"/>
          <w:color w:val="000000"/>
          <w:kern w:val="0"/>
          <w:sz w:val="33"/>
          <w:szCs w:val="33"/>
        </w:rPr>
        <w:fldChar w:fldCharType="end"/>
      </w:r>
      <w:hyperlink r:id="rId15" w:history="1">
        <w:r w:rsidRPr="0011108F">
          <w:rPr>
            <w:rFonts w:ascii="simsun" w:eastAsia="宋体" w:hAnsi="simsun" w:cs="Arial"/>
            <w:color w:val="319818"/>
            <w:kern w:val="0"/>
            <w:sz w:val="18"/>
            <w:szCs w:val="18"/>
            <w:u w:val="single"/>
          </w:rPr>
          <w:t>编辑本段</w:t>
        </w:r>
      </w:hyperlink>
      <w:r w:rsidRPr="0011108F">
        <w:rPr>
          <w:rFonts w:ascii="microsoft yahei" w:eastAsia="宋体" w:hAnsi="microsoft yahei" w:cs="Arial"/>
          <w:color w:val="000000"/>
          <w:kern w:val="0"/>
          <w:sz w:val="33"/>
          <w:szCs w:val="33"/>
        </w:rPr>
        <w:t>修订信息</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1995</w:t>
      </w:r>
      <w:r w:rsidRPr="0011108F">
        <w:rPr>
          <w:rFonts w:ascii="Arial" w:eastAsia="宋体" w:hAnsi="Arial" w:cs="Arial"/>
          <w:color w:val="333333"/>
          <w:kern w:val="0"/>
          <w:szCs w:val="21"/>
        </w:rPr>
        <w:t>年</w:t>
      </w:r>
      <w:r w:rsidRPr="0011108F">
        <w:rPr>
          <w:rFonts w:ascii="Arial" w:eastAsia="宋体" w:hAnsi="Arial" w:cs="Arial"/>
          <w:color w:val="333333"/>
          <w:kern w:val="0"/>
          <w:szCs w:val="21"/>
        </w:rPr>
        <w:t>11</w:t>
      </w:r>
      <w:r w:rsidRPr="0011108F">
        <w:rPr>
          <w:rFonts w:ascii="Arial" w:eastAsia="宋体" w:hAnsi="Arial" w:cs="Arial"/>
          <w:color w:val="333333"/>
          <w:kern w:val="0"/>
          <w:szCs w:val="21"/>
        </w:rPr>
        <w:t>月</w:t>
      </w:r>
      <w:r w:rsidRPr="0011108F">
        <w:rPr>
          <w:rFonts w:ascii="Arial" w:eastAsia="宋体" w:hAnsi="Arial" w:cs="Arial"/>
          <w:color w:val="333333"/>
          <w:kern w:val="0"/>
          <w:szCs w:val="21"/>
        </w:rPr>
        <w:t>22</w:t>
      </w:r>
      <w:r w:rsidRPr="0011108F">
        <w:rPr>
          <w:rFonts w:ascii="Arial" w:eastAsia="宋体" w:hAnsi="Arial" w:cs="Arial"/>
          <w:color w:val="333333"/>
          <w:kern w:val="0"/>
          <w:szCs w:val="21"/>
        </w:rPr>
        <w:t>日</w:t>
      </w:r>
      <w:hyperlink r:id="rId16" w:tgtFrame="_blank" w:history="1">
        <w:r w:rsidRPr="0011108F">
          <w:rPr>
            <w:rFonts w:ascii="Arial" w:eastAsia="宋体" w:hAnsi="Arial" w:cs="Arial"/>
            <w:color w:val="136EC2"/>
            <w:kern w:val="0"/>
            <w:szCs w:val="21"/>
            <w:u w:val="single"/>
          </w:rPr>
          <w:t>中华人民共和国国务院令第</w:t>
        </w:r>
        <w:r w:rsidRPr="0011108F">
          <w:rPr>
            <w:rFonts w:ascii="Arial" w:eastAsia="宋体" w:hAnsi="Arial" w:cs="Arial"/>
            <w:color w:val="136EC2"/>
            <w:kern w:val="0"/>
            <w:szCs w:val="21"/>
            <w:u w:val="single"/>
          </w:rPr>
          <w:t>186</w:t>
        </w:r>
        <w:r w:rsidRPr="0011108F">
          <w:rPr>
            <w:rFonts w:ascii="Arial" w:eastAsia="宋体" w:hAnsi="Arial" w:cs="Arial"/>
            <w:color w:val="136EC2"/>
            <w:kern w:val="0"/>
            <w:szCs w:val="21"/>
            <w:u w:val="single"/>
          </w:rPr>
          <w:t>号</w:t>
        </w:r>
      </w:hyperlink>
      <w:r w:rsidRPr="0011108F">
        <w:rPr>
          <w:rFonts w:ascii="Arial" w:eastAsia="宋体" w:hAnsi="Arial" w:cs="Arial"/>
          <w:color w:val="333333"/>
          <w:kern w:val="0"/>
          <w:szCs w:val="21"/>
        </w:rPr>
        <w:t>发布</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2020</w:t>
      </w:r>
      <w:r w:rsidRPr="0011108F">
        <w:rPr>
          <w:rFonts w:ascii="Arial" w:eastAsia="宋体" w:hAnsi="Arial" w:cs="Arial"/>
          <w:color w:val="333333"/>
          <w:kern w:val="0"/>
          <w:szCs w:val="21"/>
        </w:rPr>
        <w:t>年</w:t>
      </w:r>
      <w:r w:rsidRPr="0011108F">
        <w:rPr>
          <w:rFonts w:ascii="Arial" w:eastAsia="宋体" w:hAnsi="Arial" w:cs="Arial"/>
          <w:color w:val="333333"/>
          <w:kern w:val="0"/>
          <w:szCs w:val="21"/>
        </w:rPr>
        <w:t>8</w:t>
      </w:r>
      <w:r w:rsidRPr="0011108F">
        <w:rPr>
          <w:rFonts w:ascii="Arial" w:eastAsia="宋体" w:hAnsi="Arial" w:cs="Arial"/>
          <w:color w:val="333333"/>
          <w:kern w:val="0"/>
          <w:szCs w:val="21"/>
        </w:rPr>
        <w:t>月</w:t>
      </w:r>
      <w:r w:rsidRPr="0011108F">
        <w:rPr>
          <w:rFonts w:ascii="Arial" w:eastAsia="宋体" w:hAnsi="Arial" w:cs="Arial"/>
          <w:color w:val="333333"/>
          <w:kern w:val="0"/>
          <w:szCs w:val="21"/>
        </w:rPr>
        <w:t>3</w:t>
      </w:r>
      <w:r w:rsidRPr="0011108F">
        <w:rPr>
          <w:rFonts w:ascii="Arial" w:eastAsia="宋体" w:hAnsi="Arial" w:cs="Arial"/>
          <w:color w:val="333333"/>
          <w:kern w:val="0"/>
          <w:szCs w:val="21"/>
        </w:rPr>
        <w:t>日中华人民共和国国务院令第</w:t>
      </w:r>
      <w:r w:rsidRPr="0011108F">
        <w:rPr>
          <w:rFonts w:ascii="Arial" w:eastAsia="宋体" w:hAnsi="Arial" w:cs="Arial"/>
          <w:color w:val="333333"/>
          <w:kern w:val="0"/>
          <w:szCs w:val="21"/>
        </w:rPr>
        <w:t>729</w:t>
      </w:r>
      <w:r w:rsidRPr="0011108F">
        <w:rPr>
          <w:rFonts w:ascii="Arial" w:eastAsia="宋体" w:hAnsi="Arial" w:cs="Arial"/>
          <w:color w:val="333333"/>
          <w:kern w:val="0"/>
          <w:szCs w:val="21"/>
        </w:rPr>
        <w:t>号修订</w:t>
      </w:r>
    </w:p>
    <w:bookmarkStart w:id="4" w:name="5382239-5618591-3"/>
    <w:bookmarkEnd w:id="4"/>
    <w:p w:rsidR="0011108F" w:rsidRPr="0011108F" w:rsidRDefault="0011108F" w:rsidP="0011108F">
      <w:pPr>
        <w:widowControl/>
        <w:pBdr>
          <w:left w:val="single" w:sz="48" w:space="0" w:color="37AB2F"/>
        </w:pBdr>
        <w:shd w:val="clear" w:color="auto" w:fill="FFFFFF"/>
        <w:spacing w:before="525" w:after="225" w:line="330" w:lineRule="atLeast"/>
        <w:ind w:left="-450" w:firstLine="300"/>
        <w:jc w:val="left"/>
        <w:outlineLvl w:val="1"/>
        <w:rPr>
          <w:rFonts w:ascii="microsoft yahei" w:eastAsia="宋体" w:hAnsi="microsoft yahei" w:cs="Arial"/>
          <w:color w:val="000000"/>
          <w:kern w:val="0"/>
          <w:sz w:val="33"/>
          <w:szCs w:val="33"/>
        </w:rPr>
      </w:pPr>
      <w:r w:rsidRPr="0011108F">
        <w:rPr>
          <w:rFonts w:ascii="microsoft yahei" w:eastAsia="宋体" w:hAnsi="microsoft yahei" w:cs="Arial" w:hint="eastAsia"/>
          <w:color w:val="000000"/>
          <w:kern w:val="0"/>
          <w:sz w:val="33"/>
          <w:szCs w:val="33"/>
        </w:rPr>
        <w:fldChar w:fldCharType="begin"/>
      </w:r>
      <w:r w:rsidRPr="0011108F">
        <w:rPr>
          <w:rFonts w:ascii="microsoft yahei" w:eastAsia="宋体" w:hAnsi="microsoft yahei" w:cs="Arial" w:hint="eastAsia"/>
          <w:color w:val="000000"/>
          <w:kern w:val="0"/>
          <w:sz w:val="33"/>
          <w:szCs w:val="33"/>
        </w:rPr>
        <w:instrText xml:space="preserve"> HYPERLINK "https://baike.so.com/doc/5382239-5618591.html" </w:instrText>
      </w:r>
      <w:r w:rsidRPr="0011108F">
        <w:rPr>
          <w:rFonts w:ascii="microsoft yahei" w:eastAsia="宋体" w:hAnsi="microsoft yahei" w:cs="Arial" w:hint="eastAsia"/>
          <w:color w:val="000000"/>
          <w:kern w:val="0"/>
          <w:sz w:val="33"/>
          <w:szCs w:val="33"/>
        </w:rPr>
        <w:fldChar w:fldCharType="separate"/>
      </w:r>
      <w:r w:rsidRPr="0011108F">
        <w:rPr>
          <w:rFonts w:ascii="microsoft yahei" w:eastAsia="宋体" w:hAnsi="microsoft yahei" w:cs="Arial"/>
          <w:color w:val="0000FF"/>
          <w:kern w:val="0"/>
          <w:sz w:val="2"/>
          <w:szCs w:val="2"/>
          <w:u w:val="single"/>
        </w:rPr>
        <w:t>折叠</w:t>
      </w:r>
      <w:r w:rsidRPr="0011108F">
        <w:rPr>
          <w:rFonts w:ascii="microsoft yahei" w:eastAsia="宋体" w:hAnsi="microsoft yahei" w:cs="Arial" w:hint="eastAsia"/>
          <w:color w:val="000000"/>
          <w:kern w:val="0"/>
          <w:sz w:val="33"/>
          <w:szCs w:val="33"/>
        </w:rPr>
        <w:fldChar w:fldCharType="end"/>
      </w:r>
      <w:hyperlink r:id="rId17" w:history="1">
        <w:r w:rsidRPr="0011108F">
          <w:rPr>
            <w:rFonts w:ascii="simsun" w:eastAsia="宋体" w:hAnsi="simsun" w:cs="Arial"/>
            <w:color w:val="319818"/>
            <w:kern w:val="0"/>
            <w:sz w:val="18"/>
            <w:szCs w:val="18"/>
            <w:u w:val="single"/>
          </w:rPr>
          <w:t>编辑本段</w:t>
        </w:r>
      </w:hyperlink>
      <w:r w:rsidRPr="0011108F">
        <w:rPr>
          <w:rFonts w:ascii="microsoft yahei" w:eastAsia="宋体" w:hAnsi="microsoft yahei" w:cs="Arial"/>
          <w:color w:val="000000"/>
          <w:kern w:val="0"/>
          <w:sz w:val="33"/>
          <w:szCs w:val="33"/>
        </w:rPr>
        <w:t>条例全文</w:t>
      </w:r>
    </w:p>
    <w:bookmarkStart w:id="5" w:name="5382239-5618591-3_1"/>
    <w:bookmarkEnd w:id="5"/>
    <w:p w:rsidR="0011108F" w:rsidRPr="0011108F" w:rsidRDefault="0011108F" w:rsidP="0011108F">
      <w:pPr>
        <w:widowControl/>
        <w:pBdr>
          <w:bottom w:val="single" w:sz="6" w:space="9" w:color="ECECEC"/>
        </w:pBdr>
        <w:shd w:val="clear" w:color="auto" w:fill="FFFFFF"/>
        <w:spacing w:before="300" w:after="180" w:line="270" w:lineRule="atLeast"/>
        <w:jc w:val="left"/>
        <w:outlineLvl w:val="2"/>
        <w:rPr>
          <w:rFonts w:ascii="microsoft yahei" w:eastAsia="宋体" w:hAnsi="microsoft yahei" w:cs="Arial"/>
          <w:color w:val="333333"/>
          <w:kern w:val="0"/>
          <w:szCs w:val="21"/>
        </w:rPr>
      </w:pPr>
      <w:r w:rsidRPr="0011108F">
        <w:rPr>
          <w:rFonts w:ascii="microsoft yahei" w:eastAsia="宋体" w:hAnsi="microsoft yahei" w:cs="Arial" w:hint="eastAsia"/>
          <w:color w:val="333333"/>
          <w:kern w:val="0"/>
          <w:szCs w:val="21"/>
        </w:rPr>
        <w:fldChar w:fldCharType="begin"/>
      </w:r>
      <w:r w:rsidRPr="0011108F">
        <w:rPr>
          <w:rFonts w:ascii="microsoft yahei" w:eastAsia="宋体" w:hAnsi="microsoft yahei" w:cs="Arial" w:hint="eastAsia"/>
          <w:color w:val="333333"/>
          <w:kern w:val="0"/>
          <w:szCs w:val="21"/>
        </w:rPr>
        <w:instrText xml:space="preserve"> HYPERLINK "https://baike.so.com/doc/5382239-5618591.html" </w:instrText>
      </w:r>
      <w:r w:rsidRPr="0011108F">
        <w:rPr>
          <w:rFonts w:ascii="microsoft yahei" w:eastAsia="宋体" w:hAnsi="microsoft yahei" w:cs="Arial" w:hint="eastAsia"/>
          <w:color w:val="333333"/>
          <w:kern w:val="0"/>
          <w:szCs w:val="21"/>
        </w:rPr>
        <w:fldChar w:fldCharType="separate"/>
      </w:r>
      <w:r w:rsidRPr="0011108F">
        <w:rPr>
          <w:rFonts w:ascii="microsoft yahei" w:eastAsia="宋体" w:hAnsi="microsoft yahei" w:cs="Arial"/>
          <w:color w:val="0000FF"/>
          <w:kern w:val="0"/>
          <w:sz w:val="2"/>
          <w:szCs w:val="2"/>
          <w:u w:val="single"/>
        </w:rPr>
        <w:t>折叠</w:t>
      </w:r>
      <w:r w:rsidRPr="0011108F">
        <w:rPr>
          <w:rFonts w:ascii="microsoft yahei" w:eastAsia="宋体" w:hAnsi="microsoft yahei" w:cs="Arial" w:hint="eastAsia"/>
          <w:color w:val="333333"/>
          <w:kern w:val="0"/>
          <w:szCs w:val="21"/>
        </w:rPr>
        <w:fldChar w:fldCharType="end"/>
      </w:r>
      <w:r w:rsidRPr="0011108F">
        <w:rPr>
          <w:rFonts w:ascii="microsoft yahei" w:eastAsia="宋体" w:hAnsi="microsoft yahei" w:cs="Arial"/>
          <w:color w:val="333333"/>
          <w:kern w:val="0"/>
          <w:sz w:val="27"/>
          <w:szCs w:val="27"/>
        </w:rPr>
        <w:t>目录</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第一章</w:t>
      </w:r>
      <w:r w:rsidRPr="0011108F">
        <w:rPr>
          <w:rFonts w:ascii="Arial" w:eastAsia="宋体" w:hAnsi="Arial" w:cs="Arial"/>
          <w:color w:val="333333"/>
          <w:kern w:val="0"/>
          <w:szCs w:val="21"/>
        </w:rPr>
        <w:t xml:space="preserve"> </w:t>
      </w:r>
      <w:r w:rsidRPr="0011108F">
        <w:rPr>
          <w:rFonts w:ascii="Arial" w:eastAsia="宋体" w:hAnsi="Arial" w:cs="Arial"/>
          <w:color w:val="333333"/>
          <w:kern w:val="0"/>
          <w:szCs w:val="21"/>
        </w:rPr>
        <w:t>总</w:t>
      </w:r>
      <w:r w:rsidRPr="0011108F">
        <w:rPr>
          <w:rFonts w:ascii="Arial" w:eastAsia="宋体" w:hAnsi="Arial" w:cs="Arial"/>
          <w:color w:val="333333"/>
          <w:kern w:val="0"/>
          <w:szCs w:val="21"/>
        </w:rPr>
        <w:t xml:space="preserve"> </w:t>
      </w:r>
      <w:r w:rsidRPr="0011108F">
        <w:rPr>
          <w:rFonts w:ascii="Arial" w:eastAsia="宋体" w:hAnsi="Arial" w:cs="Arial"/>
          <w:color w:val="333333"/>
          <w:kern w:val="0"/>
          <w:szCs w:val="21"/>
        </w:rPr>
        <w:t>则</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第二章</w:t>
      </w:r>
      <w:r w:rsidRPr="0011108F">
        <w:rPr>
          <w:rFonts w:ascii="Arial" w:eastAsia="宋体" w:hAnsi="Arial" w:cs="Arial"/>
          <w:color w:val="333333"/>
          <w:kern w:val="0"/>
          <w:szCs w:val="21"/>
        </w:rPr>
        <w:t xml:space="preserve"> </w:t>
      </w:r>
      <w:r w:rsidRPr="0011108F">
        <w:rPr>
          <w:rFonts w:ascii="Arial" w:eastAsia="宋体" w:hAnsi="Arial" w:cs="Arial"/>
          <w:color w:val="333333"/>
          <w:kern w:val="0"/>
          <w:szCs w:val="21"/>
        </w:rPr>
        <w:t>预算管理职权</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第三章</w:t>
      </w:r>
      <w:r w:rsidRPr="0011108F">
        <w:rPr>
          <w:rFonts w:ascii="Arial" w:eastAsia="宋体" w:hAnsi="Arial" w:cs="Arial"/>
          <w:color w:val="333333"/>
          <w:kern w:val="0"/>
          <w:szCs w:val="21"/>
        </w:rPr>
        <w:t xml:space="preserve"> </w:t>
      </w:r>
      <w:r w:rsidRPr="0011108F">
        <w:rPr>
          <w:rFonts w:ascii="Arial" w:eastAsia="宋体" w:hAnsi="Arial" w:cs="Arial"/>
          <w:color w:val="333333"/>
          <w:kern w:val="0"/>
          <w:szCs w:val="21"/>
        </w:rPr>
        <w:t>预算收支范围</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第四章</w:t>
      </w:r>
      <w:r w:rsidRPr="0011108F">
        <w:rPr>
          <w:rFonts w:ascii="Arial" w:eastAsia="宋体" w:hAnsi="Arial" w:cs="Arial"/>
          <w:color w:val="333333"/>
          <w:kern w:val="0"/>
          <w:szCs w:val="21"/>
        </w:rPr>
        <w:t xml:space="preserve"> </w:t>
      </w:r>
      <w:r w:rsidRPr="0011108F">
        <w:rPr>
          <w:rFonts w:ascii="Arial" w:eastAsia="宋体" w:hAnsi="Arial" w:cs="Arial"/>
          <w:color w:val="333333"/>
          <w:kern w:val="0"/>
          <w:szCs w:val="21"/>
        </w:rPr>
        <w:t>预算编制</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第五章</w:t>
      </w:r>
      <w:r w:rsidRPr="0011108F">
        <w:rPr>
          <w:rFonts w:ascii="Arial" w:eastAsia="宋体" w:hAnsi="Arial" w:cs="Arial"/>
          <w:color w:val="333333"/>
          <w:kern w:val="0"/>
          <w:szCs w:val="21"/>
        </w:rPr>
        <w:t xml:space="preserve"> </w:t>
      </w:r>
      <w:r w:rsidRPr="0011108F">
        <w:rPr>
          <w:rFonts w:ascii="Arial" w:eastAsia="宋体" w:hAnsi="Arial" w:cs="Arial"/>
          <w:color w:val="333333"/>
          <w:kern w:val="0"/>
          <w:szCs w:val="21"/>
        </w:rPr>
        <w:t>预算审查和批准</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第六章</w:t>
      </w:r>
      <w:r w:rsidRPr="0011108F">
        <w:rPr>
          <w:rFonts w:ascii="Arial" w:eastAsia="宋体" w:hAnsi="Arial" w:cs="Arial"/>
          <w:color w:val="333333"/>
          <w:kern w:val="0"/>
          <w:szCs w:val="21"/>
        </w:rPr>
        <w:t xml:space="preserve"> </w:t>
      </w:r>
      <w:r w:rsidRPr="0011108F">
        <w:rPr>
          <w:rFonts w:ascii="Arial" w:eastAsia="宋体" w:hAnsi="Arial" w:cs="Arial"/>
          <w:color w:val="333333"/>
          <w:kern w:val="0"/>
          <w:szCs w:val="21"/>
        </w:rPr>
        <w:t>预算执行</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第七章</w:t>
      </w:r>
      <w:r w:rsidRPr="0011108F">
        <w:rPr>
          <w:rFonts w:ascii="Arial" w:eastAsia="宋体" w:hAnsi="Arial" w:cs="Arial"/>
          <w:color w:val="333333"/>
          <w:kern w:val="0"/>
          <w:szCs w:val="21"/>
        </w:rPr>
        <w:t xml:space="preserve"> </w:t>
      </w:r>
      <w:r w:rsidRPr="0011108F">
        <w:rPr>
          <w:rFonts w:ascii="Arial" w:eastAsia="宋体" w:hAnsi="Arial" w:cs="Arial"/>
          <w:color w:val="333333"/>
          <w:kern w:val="0"/>
          <w:szCs w:val="21"/>
        </w:rPr>
        <w:t>预算调整</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第八章</w:t>
      </w:r>
      <w:r w:rsidRPr="0011108F">
        <w:rPr>
          <w:rFonts w:ascii="Arial" w:eastAsia="宋体" w:hAnsi="Arial" w:cs="Arial"/>
          <w:color w:val="333333"/>
          <w:kern w:val="0"/>
          <w:szCs w:val="21"/>
        </w:rPr>
        <w:t xml:space="preserve"> </w:t>
      </w:r>
      <w:r w:rsidRPr="0011108F">
        <w:rPr>
          <w:rFonts w:ascii="Arial" w:eastAsia="宋体" w:hAnsi="Arial" w:cs="Arial"/>
          <w:color w:val="333333"/>
          <w:kern w:val="0"/>
          <w:szCs w:val="21"/>
        </w:rPr>
        <w:t>决</w:t>
      </w:r>
      <w:r w:rsidRPr="0011108F">
        <w:rPr>
          <w:rFonts w:ascii="Arial" w:eastAsia="宋体" w:hAnsi="Arial" w:cs="Arial"/>
          <w:color w:val="333333"/>
          <w:kern w:val="0"/>
          <w:szCs w:val="21"/>
        </w:rPr>
        <w:t xml:space="preserve"> </w:t>
      </w:r>
      <w:r w:rsidRPr="0011108F">
        <w:rPr>
          <w:rFonts w:ascii="Arial" w:eastAsia="宋体" w:hAnsi="Arial" w:cs="Arial"/>
          <w:color w:val="333333"/>
          <w:kern w:val="0"/>
          <w:szCs w:val="21"/>
        </w:rPr>
        <w:t>算</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第九章</w:t>
      </w:r>
      <w:r w:rsidRPr="0011108F">
        <w:rPr>
          <w:rFonts w:ascii="Arial" w:eastAsia="宋体" w:hAnsi="Arial" w:cs="Arial"/>
          <w:color w:val="333333"/>
          <w:kern w:val="0"/>
          <w:szCs w:val="21"/>
        </w:rPr>
        <w:t xml:space="preserve"> </w:t>
      </w:r>
      <w:r w:rsidRPr="0011108F">
        <w:rPr>
          <w:rFonts w:ascii="Arial" w:eastAsia="宋体" w:hAnsi="Arial" w:cs="Arial"/>
          <w:color w:val="333333"/>
          <w:kern w:val="0"/>
          <w:szCs w:val="21"/>
        </w:rPr>
        <w:t>监</w:t>
      </w:r>
      <w:r w:rsidRPr="0011108F">
        <w:rPr>
          <w:rFonts w:ascii="Arial" w:eastAsia="宋体" w:hAnsi="Arial" w:cs="Arial"/>
          <w:color w:val="333333"/>
          <w:kern w:val="0"/>
          <w:szCs w:val="21"/>
        </w:rPr>
        <w:t xml:space="preserve"> </w:t>
      </w:r>
      <w:r w:rsidRPr="0011108F">
        <w:rPr>
          <w:rFonts w:ascii="Arial" w:eastAsia="宋体" w:hAnsi="Arial" w:cs="Arial"/>
          <w:color w:val="333333"/>
          <w:kern w:val="0"/>
          <w:szCs w:val="21"/>
        </w:rPr>
        <w:t>督</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lastRenderedPageBreak/>
        <w:t>第十章</w:t>
      </w:r>
      <w:r w:rsidRPr="0011108F">
        <w:rPr>
          <w:rFonts w:ascii="Arial" w:eastAsia="宋体" w:hAnsi="Arial" w:cs="Arial"/>
          <w:color w:val="333333"/>
          <w:kern w:val="0"/>
          <w:szCs w:val="21"/>
        </w:rPr>
        <w:t xml:space="preserve"> </w:t>
      </w:r>
      <w:r w:rsidRPr="0011108F">
        <w:rPr>
          <w:rFonts w:ascii="Arial" w:eastAsia="宋体" w:hAnsi="Arial" w:cs="Arial"/>
          <w:color w:val="333333"/>
          <w:kern w:val="0"/>
          <w:szCs w:val="21"/>
        </w:rPr>
        <w:t>法律责任</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第十一章</w:t>
      </w:r>
      <w:r w:rsidRPr="0011108F">
        <w:rPr>
          <w:rFonts w:ascii="Arial" w:eastAsia="宋体" w:hAnsi="Arial" w:cs="Arial"/>
          <w:color w:val="333333"/>
          <w:kern w:val="0"/>
          <w:szCs w:val="21"/>
        </w:rPr>
        <w:t xml:space="preserve"> </w:t>
      </w:r>
      <w:r w:rsidRPr="0011108F">
        <w:rPr>
          <w:rFonts w:ascii="Arial" w:eastAsia="宋体" w:hAnsi="Arial" w:cs="Arial"/>
          <w:color w:val="333333"/>
          <w:kern w:val="0"/>
          <w:szCs w:val="21"/>
        </w:rPr>
        <w:t>附</w:t>
      </w:r>
      <w:r w:rsidRPr="0011108F">
        <w:rPr>
          <w:rFonts w:ascii="Arial" w:eastAsia="宋体" w:hAnsi="Arial" w:cs="Arial"/>
          <w:color w:val="333333"/>
          <w:kern w:val="0"/>
          <w:szCs w:val="21"/>
        </w:rPr>
        <w:t xml:space="preserve"> </w:t>
      </w:r>
      <w:r w:rsidRPr="0011108F">
        <w:rPr>
          <w:rFonts w:ascii="Arial" w:eastAsia="宋体" w:hAnsi="Arial" w:cs="Arial"/>
          <w:color w:val="333333"/>
          <w:kern w:val="0"/>
          <w:szCs w:val="21"/>
        </w:rPr>
        <w:t>则</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中华人民共和国预算法实施条例</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(1995</w:t>
      </w:r>
      <w:r w:rsidRPr="0011108F">
        <w:rPr>
          <w:rFonts w:ascii="Arial" w:eastAsia="宋体" w:hAnsi="Arial" w:cs="Arial"/>
          <w:color w:val="333333"/>
          <w:kern w:val="0"/>
          <w:szCs w:val="21"/>
        </w:rPr>
        <w:t>年</w:t>
      </w:r>
      <w:r w:rsidRPr="0011108F">
        <w:rPr>
          <w:rFonts w:ascii="Arial" w:eastAsia="宋体" w:hAnsi="Arial" w:cs="Arial"/>
          <w:color w:val="333333"/>
          <w:kern w:val="0"/>
          <w:szCs w:val="21"/>
        </w:rPr>
        <w:t>11</w:t>
      </w:r>
      <w:r w:rsidRPr="0011108F">
        <w:rPr>
          <w:rFonts w:ascii="Arial" w:eastAsia="宋体" w:hAnsi="Arial" w:cs="Arial"/>
          <w:color w:val="333333"/>
          <w:kern w:val="0"/>
          <w:szCs w:val="21"/>
        </w:rPr>
        <w:t>月</w:t>
      </w:r>
      <w:r w:rsidRPr="0011108F">
        <w:rPr>
          <w:rFonts w:ascii="Arial" w:eastAsia="宋体" w:hAnsi="Arial" w:cs="Arial"/>
          <w:color w:val="333333"/>
          <w:kern w:val="0"/>
          <w:szCs w:val="21"/>
        </w:rPr>
        <w:t>22</w:t>
      </w:r>
      <w:r w:rsidRPr="0011108F">
        <w:rPr>
          <w:rFonts w:ascii="Arial" w:eastAsia="宋体" w:hAnsi="Arial" w:cs="Arial"/>
          <w:color w:val="333333"/>
          <w:kern w:val="0"/>
          <w:szCs w:val="21"/>
        </w:rPr>
        <w:t>日中华人民共和国国务院令第</w:t>
      </w:r>
      <w:r w:rsidRPr="0011108F">
        <w:rPr>
          <w:rFonts w:ascii="Arial" w:eastAsia="宋体" w:hAnsi="Arial" w:cs="Arial"/>
          <w:color w:val="333333"/>
          <w:kern w:val="0"/>
          <w:szCs w:val="21"/>
        </w:rPr>
        <w:t>186</w:t>
      </w:r>
      <w:r w:rsidRPr="0011108F">
        <w:rPr>
          <w:rFonts w:ascii="Arial" w:eastAsia="宋体" w:hAnsi="Arial" w:cs="Arial"/>
          <w:color w:val="333333"/>
          <w:kern w:val="0"/>
          <w:szCs w:val="21"/>
        </w:rPr>
        <w:t>号发布</w:t>
      </w:r>
      <w:r w:rsidRPr="0011108F">
        <w:rPr>
          <w:rFonts w:ascii="Arial" w:eastAsia="宋体" w:hAnsi="Arial" w:cs="Arial"/>
          <w:color w:val="333333"/>
          <w:kern w:val="0"/>
          <w:szCs w:val="21"/>
        </w:rPr>
        <w:t>2020</w:t>
      </w:r>
      <w:r w:rsidRPr="0011108F">
        <w:rPr>
          <w:rFonts w:ascii="Arial" w:eastAsia="宋体" w:hAnsi="Arial" w:cs="Arial"/>
          <w:color w:val="333333"/>
          <w:kern w:val="0"/>
          <w:szCs w:val="21"/>
        </w:rPr>
        <w:t>年</w:t>
      </w:r>
      <w:r w:rsidRPr="0011108F">
        <w:rPr>
          <w:rFonts w:ascii="Arial" w:eastAsia="宋体" w:hAnsi="Arial" w:cs="Arial"/>
          <w:color w:val="333333"/>
          <w:kern w:val="0"/>
          <w:szCs w:val="21"/>
        </w:rPr>
        <w:t>8</w:t>
      </w:r>
      <w:r w:rsidRPr="0011108F">
        <w:rPr>
          <w:rFonts w:ascii="Arial" w:eastAsia="宋体" w:hAnsi="Arial" w:cs="Arial"/>
          <w:color w:val="333333"/>
          <w:kern w:val="0"/>
          <w:szCs w:val="21"/>
        </w:rPr>
        <w:t>月</w:t>
      </w:r>
      <w:r w:rsidRPr="0011108F">
        <w:rPr>
          <w:rFonts w:ascii="Arial" w:eastAsia="宋体" w:hAnsi="Arial" w:cs="Arial"/>
          <w:color w:val="333333"/>
          <w:kern w:val="0"/>
          <w:szCs w:val="21"/>
        </w:rPr>
        <w:t>3</w:t>
      </w:r>
      <w:r w:rsidRPr="0011108F">
        <w:rPr>
          <w:rFonts w:ascii="Arial" w:eastAsia="宋体" w:hAnsi="Arial" w:cs="Arial"/>
          <w:color w:val="333333"/>
          <w:kern w:val="0"/>
          <w:szCs w:val="21"/>
        </w:rPr>
        <w:t>日中华人民共和国国务院令第</w:t>
      </w:r>
      <w:r w:rsidRPr="0011108F">
        <w:rPr>
          <w:rFonts w:ascii="Arial" w:eastAsia="宋体" w:hAnsi="Arial" w:cs="Arial"/>
          <w:color w:val="333333"/>
          <w:kern w:val="0"/>
          <w:szCs w:val="21"/>
        </w:rPr>
        <w:t>729</w:t>
      </w:r>
      <w:r w:rsidRPr="0011108F">
        <w:rPr>
          <w:rFonts w:ascii="Arial" w:eastAsia="宋体" w:hAnsi="Arial" w:cs="Arial"/>
          <w:color w:val="333333"/>
          <w:kern w:val="0"/>
          <w:szCs w:val="21"/>
        </w:rPr>
        <w:t>号修订</w:t>
      </w:r>
      <w:r w:rsidRPr="0011108F">
        <w:rPr>
          <w:rFonts w:ascii="Arial" w:eastAsia="宋体" w:hAnsi="Arial" w:cs="Arial"/>
          <w:color w:val="333333"/>
          <w:kern w:val="0"/>
          <w:szCs w:val="21"/>
        </w:rPr>
        <w:t>)</w:t>
      </w:r>
    </w:p>
    <w:bookmarkStart w:id="6" w:name="5382239-5618591-3_2"/>
    <w:bookmarkEnd w:id="6"/>
    <w:p w:rsidR="0011108F" w:rsidRPr="0011108F" w:rsidRDefault="0011108F" w:rsidP="0011108F">
      <w:pPr>
        <w:widowControl/>
        <w:pBdr>
          <w:bottom w:val="single" w:sz="6" w:space="9" w:color="ECECEC"/>
        </w:pBdr>
        <w:shd w:val="clear" w:color="auto" w:fill="FFFFFF"/>
        <w:spacing w:before="300" w:after="180" w:line="270" w:lineRule="atLeast"/>
        <w:jc w:val="left"/>
        <w:outlineLvl w:val="2"/>
        <w:rPr>
          <w:rFonts w:ascii="microsoft yahei" w:eastAsia="宋体" w:hAnsi="microsoft yahei" w:cs="Arial"/>
          <w:color w:val="333333"/>
          <w:kern w:val="0"/>
          <w:szCs w:val="21"/>
        </w:rPr>
      </w:pPr>
      <w:r w:rsidRPr="0011108F">
        <w:rPr>
          <w:rFonts w:ascii="microsoft yahei" w:eastAsia="宋体" w:hAnsi="microsoft yahei" w:cs="Arial" w:hint="eastAsia"/>
          <w:color w:val="333333"/>
          <w:kern w:val="0"/>
          <w:szCs w:val="21"/>
        </w:rPr>
        <w:fldChar w:fldCharType="begin"/>
      </w:r>
      <w:r w:rsidRPr="0011108F">
        <w:rPr>
          <w:rFonts w:ascii="microsoft yahei" w:eastAsia="宋体" w:hAnsi="microsoft yahei" w:cs="Arial" w:hint="eastAsia"/>
          <w:color w:val="333333"/>
          <w:kern w:val="0"/>
          <w:szCs w:val="21"/>
        </w:rPr>
        <w:instrText xml:space="preserve"> HYPERLINK "https://baike.so.com/doc/5382239-5618591.html" </w:instrText>
      </w:r>
      <w:r w:rsidRPr="0011108F">
        <w:rPr>
          <w:rFonts w:ascii="microsoft yahei" w:eastAsia="宋体" w:hAnsi="microsoft yahei" w:cs="Arial" w:hint="eastAsia"/>
          <w:color w:val="333333"/>
          <w:kern w:val="0"/>
          <w:szCs w:val="21"/>
        </w:rPr>
        <w:fldChar w:fldCharType="separate"/>
      </w:r>
      <w:r w:rsidRPr="0011108F">
        <w:rPr>
          <w:rFonts w:ascii="microsoft yahei" w:eastAsia="宋体" w:hAnsi="microsoft yahei" w:cs="Arial"/>
          <w:color w:val="0000FF"/>
          <w:kern w:val="0"/>
          <w:sz w:val="2"/>
          <w:szCs w:val="2"/>
          <w:u w:val="single"/>
        </w:rPr>
        <w:t>折叠</w:t>
      </w:r>
      <w:r w:rsidRPr="0011108F">
        <w:rPr>
          <w:rFonts w:ascii="microsoft yahei" w:eastAsia="宋体" w:hAnsi="microsoft yahei" w:cs="Arial" w:hint="eastAsia"/>
          <w:color w:val="333333"/>
          <w:kern w:val="0"/>
          <w:szCs w:val="21"/>
        </w:rPr>
        <w:fldChar w:fldCharType="end"/>
      </w:r>
      <w:r w:rsidRPr="0011108F">
        <w:rPr>
          <w:rFonts w:ascii="microsoft yahei" w:eastAsia="宋体" w:hAnsi="microsoft yahei" w:cs="Arial"/>
          <w:color w:val="333333"/>
          <w:kern w:val="0"/>
          <w:sz w:val="27"/>
          <w:szCs w:val="27"/>
        </w:rPr>
        <w:t>第一章总则</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第一条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根据《中华人民共和国预算法》</w:t>
      </w:r>
      <w:r w:rsidRPr="0011108F">
        <w:rPr>
          <w:rFonts w:ascii="Arial" w:eastAsia="宋体" w:hAnsi="Arial" w:cs="Arial"/>
          <w:color w:val="333333"/>
          <w:kern w:val="0"/>
          <w:szCs w:val="21"/>
        </w:rPr>
        <w:t>(</w:t>
      </w:r>
      <w:r w:rsidRPr="0011108F">
        <w:rPr>
          <w:rFonts w:ascii="Arial" w:eastAsia="宋体" w:hAnsi="Arial" w:cs="Arial"/>
          <w:color w:val="333333"/>
          <w:kern w:val="0"/>
          <w:szCs w:val="21"/>
        </w:rPr>
        <w:t>以下简称预算法</w:t>
      </w:r>
      <w:r w:rsidRPr="0011108F">
        <w:rPr>
          <w:rFonts w:ascii="Arial" w:eastAsia="宋体" w:hAnsi="Arial" w:cs="Arial"/>
          <w:color w:val="333333"/>
          <w:kern w:val="0"/>
          <w:szCs w:val="21"/>
        </w:rPr>
        <w:t>)</w:t>
      </w:r>
      <w:r w:rsidRPr="0011108F">
        <w:rPr>
          <w:rFonts w:ascii="Arial" w:eastAsia="宋体" w:hAnsi="Arial" w:cs="Arial"/>
          <w:color w:val="333333"/>
          <w:kern w:val="0"/>
          <w:szCs w:val="21"/>
        </w:rPr>
        <w:t>，制定本条例。</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第二条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县级以上地方政府的派出机关根据本级政府授权进行预算管理活动，不作为一级预算，其收支纳入本级预算。</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第三条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社会保险基金预算应当在精算平衡的基础上实现可持续运行，一般公共预算可以根据需要和财力适当安排资金补充社会保险基金预算。</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第四条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预算法第六条第二款所称各部门，是指与本级政府财政部门直接发生预算</w:t>
      </w:r>
      <w:proofErr w:type="gramStart"/>
      <w:r w:rsidRPr="0011108F">
        <w:rPr>
          <w:rFonts w:ascii="Arial" w:eastAsia="宋体" w:hAnsi="Arial" w:cs="Arial"/>
          <w:color w:val="333333"/>
          <w:kern w:val="0"/>
          <w:szCs w:val="21"/>
        </w:rPr>
        <w:t>缴</w:t>
      </w:r>
      <w:proofErr w:type="gramEnd"/>
      <w:r w:rsidRPr="0011108F">
        <w:rPr>
          <w:rFonts w:ascii="Arial" w:eastAsia="宋体" w:hAnsi="Arial" w:cs="Arial"/>
          <w:color w:val="333333"/>
          <w:kern w:val="0"/>
          <w:szCs w:val="21"/>
        </w:rPr>
        <w:t>拨款关系的国家机关、军队、政党组织、事业单位、社会团体和其他单位。</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第五条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各部门预算应当反映一般公共预算、政府性基金预算、国有资本经营预算安排给本部门及其所属各单位的所有预算资金。</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各部门预算收入包括本级财政安排给本部门及其所属各单位的预算拨款收入和其他收入。各部门预算支出为与部门预算收入相对应的支出，包括基本支出和项目支出。</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本条第二款所称基本支出，是指各部门、各单位为保障其机构正常运转、完成日常工作任务所发生的支出，包括人员经费和公用经费</w:t>
      </w:r>
      <w:r w:rsidRPr="0011108F">
        <w:rPr>
          <w:rFonts w:ascii="Arial" w:eastAsia="宋体" w:hAnsi="Arial" w:cs="Arial"/>
          <w:color w:val="333333"/>
          <w:kern w:val="0"/>
          <w:szCs w:val="21"/>
        </w:rPr>
        <w:t>;</w:t>
      </w:r>
      <w:r w:rsidRPr="0011108F">
        <w:rPr>
          <w:rFonts w:ascii="Arial" w:eastAsia="宋体" w:hAnsi="Arial" w:cs="Arial"/>
          <w:color w:val="333333"/>
          <w:kern w:val="0"/>
          <w:szCs w:val="21"/>
        </w:rPr>
        <w:t>所称项目支出，是指各部门、各单位为完成其特定的工作任务和事业发展目标所发生的支出。</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各部门及其所属各单位的本级预算拨款收入和其相对应的支出，应当在部门预算中单独反映。</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部门预算编制、执行的具体办法，由本级政府财政部门依法</w:t>
      </w:r>
      <w:proofErr w:type="gramStart"/>
      <w:r w:rsidRPr="0011108F">
        <w:rPr>
          <w:rFonts w:ascii="Arial" w:eastAsia="宋体" w:hAnsi="Arial" w:cs="Arial"/>
          <w:color w:val="333333"/>
          <w:kern w:val="0"/>
          <w:szCs w:val="21"/>
        </w:rPr>
        <w:t>作出</w:t>
      </w:r>
      <w:proofErr w:type="gramEnd"/>
      <w:r w:rsidRPr="0011108F">
        <w:rPr>
          <w:rFonts w:ascii="Arial" w:eastAsia="宋体" w:hAnsi="Arial" w:cs="Arial"/>
          <w:color w:val="333333"/>
          <w:kern w:val="0"/>
          <w:szCs w:val="21"/>
        </w:rPr>
        <w:t>规定。</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第六条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一般性转移支付向社会公开应当细化到地区。专项转移支付向社会公开应当细化到地区和项目。</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政府债务、机关运行经费、政府采购、财政专户资金等情况，按照有关规定向社会公开。</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lastRenderedPageBreak/>
        <w:t>部门预算、决算应当公开基本支出和项目支出。部门预算、决算支出按其功能分类应当</w:t>
      </w:r>
      <w:proofErr w:type="gramStart"/>
      <w:r w:rsidRPr="0011108F">
        <w:rPr>
          <w:rFonts w:ascii="Arial" w:eastAsia="宋体" w:hAnsi="Arial" w:cs="Arial"/>
          <w:color w:val="333333"/>
          <w:kern w:val="0"/>
          <w:szCs w:val="21"/>
        </w:rPr>
        <w:t>公开到项</w:t>
      </w:r>
      <w:proofErr w:type="gramEnd"/>
      <w:r w:rsidRPr="0011108F">
        <w:rPr>
          <w:rFonts w:ascii="Arial" w:eastAsia="宋体" w:hAnsi="Arial" w:cs="Arial"/>
          <w:color w:val="333333"/>
          <w:kern w:val="0"/>
          <w:szCs w:val="21"/>
        </w:rPr>
        <w:t>;</w:t>
      </w:r>
      <w:r w:rsidRPr="0011108F">
        <w:rPr>
          <w:rFonts w:ascii="Arial" w:eastAsia="宋体" w:hAnsi="Arial" w:cs="Arial"/>
          <w:color w:val="333333"/>
          <w:kern w:val="0"/>
          <w:szCs w:val="21"/>
        </w:rPr>
        <w:t>按其经济性质分类，基本支出应当公开到款。</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各部门所属单位的预算、决算及报表，应当在部门批复后</w:t>
      </w:r>
      <w:r w:rsidRPr="0011108F">
        <w:rPr>
          <w:rFonts w:ascii="Arial" w:eastAsia="宋体" w:hAnsi="Arial" w:cs="Arial"/>
          <w:color w:val="333333"/>
          <w:kern w:val="0"/>
          <w:szCs w:val="21"/>
        </w:rPr>
        <w:t>20</w:t>
      </w:r>
      <w:r w:rsidRPr="0011108F">
        <w:rPr>
          <w:rFonts w:ascii="Arial" w:eastAsia="宋体" w:hAnsi="Arial" w:cs="Arial"/>
          <w:color w:val="333333"/>
          <w:kern w:val="0"/>
          <w:szCs w:val="21"/>
        </w:rPr>
        <w:t>日内由单位向社会公开。单位预算、决算应当公开基本支出和项目支出。单位预算、决算支出按其功能分类应当</w:t>
      </w:r>
      <w:proofErr w:type="gramStart"/>
      <w:r w:rsidRPr="0011108F">
        <w:rPr>
          <w:rFonts w:ascii="Arial" w:eastAsia="宋体" w:hAnsi="Arial" w:cs="Arial"/>
          <w:color w:val="333333"/>
          <w:kern w:val="0"/>
          <w:szCs w:val="21"/>
        </w:rPr>
        <w:t>公开到项</w:t>
      </w:r>
      <w:proofErr w:type="gramEnd"/>
      <w:r w:rsidRPr="0011108F">
        <w:rPr>
          <w:rFonts w:ascii="Arial" w:eastAsia="宋体" w:hAnsi="Arial" w:cs="Arial"/>
          <w:color w:val="333333"/>
          <w:kern w:val="0"/>
          <w:szCs w:val="21"/>
        </w:rPr>
        <w:t>;</w:t>
      </w:r>
      <w:r w:rsidRPr="0011108F">
        <w:rPr>
          <w:rFonts w:ascii="Arial" w:eastAsia="宋体" w:hAnsi="Arial" w:cs="Arial"/>
          <w:color w:val="333333"/>
          <w:kern w:val="0"/>
          <w:szCs w:val="21"/>
        </w:rPr>
        <w:t>按其经济性质分类，基本支出应当公开到款。</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第七条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预算法第十五条所称中央和地方分税制，是指在划分中央与地方事权的基础上，确定中央与地方财政支出范围，并按税种划分中央与地方预算收入的财政管理体制。</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分税制财政管理体制的具体内容和实施办法，按照国务院的有关规定执行。</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第八条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县级以上地方各级政府应当根据中央和地方分税制的原则和上级政府的有关规定，确定本级政府对下级政府的财政管理体制。</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第九条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预算法第十六条第二款所称一般性转移支付，包括</w:t>
      </w:r>
      <w:r w:rsidRPr="0011108F">
        <w:rPr>
          <w:rFonts w:ascii="Arial" w:eastAsia="宋体" w:hAnsi="Arial" w:cs="Arial"/>
          <w:color w:val="333333"/>
          <w:kern w:val="0"/>
          <w:szCs w:val="21"/>
        </w:rPr>
        <w:t>:</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w:t>
      </w:r>
      <w:proofErr w:type="gramStart"/>
      <w:r w:rsidRPr="0011108F">
        <w:rPr>
          <w:rFonts w:ascii="Arial" w:eastAsia="宋体" w:hAnsi="Arial" w:cs="Arial"/>
          <w:color w:val="333333"/>
          <w:kern w:val="0"/>
          <w:szCs w:val="21"/>
        </w:rPr>
        <w:t>一</w:t>
      </w:r>
      <w:proofErr w:type="gramEnd"/>
      <w:r w:rsidRPr="0011108F">
        <w:rPr>
          <w:rFonts w:ascii="Arial" w:eastAsia="宋体" w:hAnsi="Arial" w:cs="Arial"/>
          <w:color w:val="333333"/>
          <w:kern w:val="0"/>
          <w:szCs w:val="21"/>
        </w:rPr>
        <w:t>)</w:t>
      </w:r>
      <w:r w:rsidRPr="0011108F">
        <w:rPr>
          <w:rFonts w:ascii="Arial" w:eastAsia="宋体" w:hAnsi="Arial" w:cs="Arial"/>
          <w:color w:val="333333"/>
          <w:kern w:val="0"/>
          <w:szCs w:val="21"/>
        </w:rPr>
        <w:t>均衡性转移支付</w:t>
      </w:r>
      <w:r w:rsidRPr="0011108F">
        <w:rPr>
          <w:rFonts w:ascii="Arial" w:eastAsia="宋体" w:hAnsi="Arial" w:cs="Arial"/>
          <w:color w:val="333333"/>
          <w:kern w:val="0"/>
          <w:szCs w:val="21"/>
        </w:rPr>
        <w:t>;</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w:t>
      </w:r>
      <w:r w:rsidRPr="0011108F">
        <w:rPr>
          <w:rFonts w:ascii="Arial" w:eastAsia="宋体" w:hAnsi="Arial" w:cs="Arial"/>
          <w:color w:val="333333"/>
          <w:kern w:val="0"/>
          <w:szCs w:val="21"/>
        </w:rPr>
        <w:t>二</w:t>
      </w:r>
      <w:r w:rsidRPr="0011108F">
        <w:rPr>
          <w:rFonts w:ascii="Arial" w:eastAsia="宋体" w:hAnsi="Arial" w:cs="Arial"/>
          <w:color w:val="333333"/>
          <w:kern w:val="0"/>
          <w:szCs w:val="21"/>
        </w:rPr>
        <w:t>)</w:t>
      </w:r>
      <w:r w:rsidRPr="0011108F">
        <w:rPr>
          <w:rFonts w:ascii="Arial" w:eastAsia="宋体" w:hAnsi="Arial" w:cs="Arial"/>
          <w:color w:val="333333"/>
          <w:kern w:val="0"/>
          <w:szCs w:val="21"/>
        </w:rPr>
        <w:t>对革命老区、民族地区、边疆地区、贫困地区的财力补助</w:t>
      </w:r>
      <w:r w:rsidRPr="0011108F">
        <w:rPr>
          <w:rFonts w:ascii="Arial" w:eastAsia="宋体" w:hAnsi="Arial" w:cs="Arial"/>
          <w:color w:val="333333"/>
          <w:kern w:val="0"/>
          <w:szCs w:val="21"/>
        </w:rPr>
        <w:t>;</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w:t>
      </w:r>
      <w:r w:rsidRPr="0011108F">
        <w:rPr>
          <w:rFonts w:ascii="Arial" w:eastAsia="宋体" w:hAnsi="Arial" w:cs="Arial"/>
          <w:color w:val="333333"/>
          <w:kern w:val="0"/>
          <w:szCs w:val="21"/>
        </w:rPr>
        <w:t>三</w:t>
      </w:r>
      <w:r w:rsidRPr="0011108F">
        <w:rPr>
          <w:rFonts w:ascii="Arial" w:eastAsia="宋体" w:hAnsi="Arial" w:cs="Arial"/>
          <w:color w:val="333333"/>
          <w:kern w:val="0"/>
          <w:szCs w:val="21"/>
        </w:rPr>
        <w:t>)</w:t>
      </w:r>
      <w:r w:rsidRPr="0011108F">
        <w:rPr>
          <w:rFonts w:ascii="Arial" w:eastAsia="宋体" w:hAnsi="Arial" w:cs="Arial"/>
          <w:color w:val="333333"/>
          <w:kern w:val="0"/>
          <w:szCs w:val="21"/>
        </w:rPr>
        <w:t>其他一般性转移支付。</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第十条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预算法第十六条第三款所称专项转移支付，是指上级政府为了实现特定的经济和社会发展目标给予下级政府，并由下级政府按照上级政府规定的用途安排使用的预算资金。</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县级以上各级政府财政部门应当会同有关部门建立健全专项转移支付定期评估和退出机制。对评估后的专项转移支付，按照下列情形分别予以处理</w:t>
      </w:r>
      <w:r w:rsidRPr="0011108F">
        <w:rPr>
          <w:rFonts w:ascii="Arial" w:eastAsia="宋体" w:hAnsi="Arial" w:cs="Arial"/>
          <w:color w:val="333333"/>
          <w:kern w:val="0"/>
          <w:szCs w:val="21"/>
        </w:rPr>
        <w:t>:</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w:t>
      </w:r>
      <w:proofErr w:type="gramStart"/>
      <w:r w:rsidRPr="0011108F">
        <w:rPr>
          <w:rFonts w:ascii="Arial" w:eastAsia="宋体" w:hAnsi="Arial" w:cs="Arial"/>
          <w:color w:val="333333"/>
          <w:kern w:val="0"/>
          <w:szCs w:val="21"/>
        </w:rPr>
        <w:t>一</w:t>
      </w:r>
      <w:proofErr w:type="gramEnd"/>
      <w:r w:rsidRPr="0011108F">
        <w:rPr>
          <w:rFonts w:ascii="Arial" w:eastAsia="宋体" w:hAnsi="Arial" w:cs="Arial"/>
          <w:color w:val="333333"/>
          <w:kern w:val="0"/>
          <w:szCs w:val="21"/>
        </w:rPr>
        <w:t>)</w:t>
      </w:r>
      <w:r w:rsidRPr="0011108F">
        <w:rPr>
          <w:rFonts w:ascii="Arial" w:eastAsia="宋体" w:hAnsi="Arial" w:cs="Arial"/>
          <w:color w:val="333333"/>
          <w:kern w:val="0"/>
          <w:szCs w:val="21"/>
        </w:rPr>
        <w:t>符合法律、行政法规和国务院规定，有必要继续执行的，可以继续执行</w:t>
      </w:r>
      <w:r w:rsidRPr="0011108F">
        <w:rPr>
          <w:rFonts w:ascii="Arial" w:eastAsia="宋体" w:hAnsi="Arial" w:cs="Arial"/>
          <w:color w:val="333333"/>
          <w:kern w:val="0"/>
          <w:szCs w:val="21"/>
        </w:rPr>
        <w:t>;</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w:t>
      </w:r>
      <w:r w:rsidRPr="0011108F">
        <w:rPr>
          <w:rFonts w:ascii="Arial" w:eastAsia="宋体" w:hAnsi="Arial" w:cs="Arial"/>
          <w:color w:val="333333"/>
          <w:kern w:val="0"/>
          <w:szCs w:val="21"/>
        </w:rPr>
        <w:t>二</w:t>
      </w:r>
      <w:r w:rsidRPr="0011108F">
        <w:rPr>
          <w:rFonts w:ascii="Arial" w:eastAsia="宋体" w:hAnsi="Arial" w:cs="Arial"/>
          <w:color w:val="333333"/>
          <w:kern w:val="0"/>
          <w:szCs w:val="21"/>
        </w:rPr>
        <w:t>)</w:t>
      </w:r>
      <w:r w:rsidRPr="0011108F">
        <w:rPr>
          <w:rFonts w:ascii="Arial" w:eastAsia="宋体" w:hAnsi="Arial" w:cs="Arial"/>
          <w:color w:val="333333"/>
          <w:kern w:val="0"/>
          <w:szCs w:val="21"/>
        </w:rPr>
        <w:t>设立的有关要求变更，或者实际绩效与目标差距较大、管理不够完善的，应当予以调整</w:t>
      </w:r>
      <w:r w:rsidRPr="0011108F">
        <w:rPr>
          <w:rFonts w:ascii="Arial" w:eastAsia="宋体" w:hAnsi="Arial" w:cs="Arial"/>
          <w:color w:val="333333"/>
          <w:kern w:val="0"/>
          <w:szCs w:val="21"/>
        </w:rPr>
        <w:t>;</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w:t>
      </w:r>
      <w:r w:rsidRPr="0011108F">
        <w:rPr>
          <w:rFonts w:ascii="Arial" w:eastAsia="宋体" w:hAnsi="Arial" w:cs="Arial"/>
          <w:color w:val="333333"/>
          <w:kern w:val="0"/>
          <w:szCs w:val="21"/>
        </w:rPr>
        <w:t>三</w:t>
      </w:r>
      <w:r w:rsidRPr="0011108F">
        <w:rPr>
          <w:rFonts w:ascii="Arial" w:eastAsia="宋体" w:hAnsi="Arial" w:cs="Arial"/>
          <w:color w:val="333333"/>
          <w:kern w:val="0"/>
          <w:szCs w:val="21"/>
        </w:rPr>
        <w:t>)</w:t>
      </w:r>
      <w:r w:rsidRPr="0011108F">
        <w:rPr>
          <w:rFonts w:ascii="Arial" w:eastAsia="宋体" w:hAnsi="Arial" w:cs="Arial"/>
          <w:color w:val="333333"/>
          <w:kern w:val="0"/>
          <w:szCs w:val="21"/>
        </w:rPr>
        <w:t>设立依据失效或者废止的，应当予以取消。</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第十一条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预算收入和预算支出以人民币元为计算单位。预算收支以人民币以外的货币收纳和支付的，应当折合成人民币计算。</w:t>
      </w:r>
    </w:p>
    <w:bookmarkStart w:id="7" w:name="5382239-5618591-3_3"/>
    <w:bookmarkEnd w:id="7"/>
    <w:p w:rsidR="0011108F" w:rsidRPr="0011108F" w:rsidRDefault="0011108F" w:rsidP="0011108F">
      <w:pPr>
        <w:widowControl/>
        <w:pBdr>
          <w:bottom w:val="single" w:sz="6" w:space="9" w:color="ECECEC"/>
        </w:pBdr>
        <w:shd w:val="clear" w:color="auto" w:fill="FFFFFF"/>
        <w:spacing w:before="300" w:after="180" w:line="270" w:lineRule="atLeast"/>
        <w:jc w:val="left"/>
        <w:outlineLvl w:val="2"/>
        <w:rPr>
          <w:rFonts w:ascii="microsoft yahei" w:eastAsia="宋体" w:hAnsi="microsoft yahei" w:cs="Arial"/>
          <w:color w:val="333333"/>
          <w:kern w:val="0"/>
          <w:szCs w:val="21"/>
        </w:rPr>
      </w:pPr>
      <w:r w:rsidRPr="0011108F">
        <w:rPr>
          <w:rFonts w:ascii="microsoft yahei" w:eastAsia="宋体" w:hAnsi="microsoft yahei" w:cs="Arial" w:hint="eastAsia"/>
          <w:color w:val="333333"/>
          <w:kern w:val="0"/>
          <w:szCs w:val="21"/>
        </w:rPr>
        <w:fldChar w:fldCharType="begin"/>
      </w:r>
      <w:r w:rsidRPr="0011108F">
        <w:rPr>
          <w:rFonts w:ascii="microsoft yahei" w:eastAsia="宋体" w:hAnsi="microsoft yahei" w:cs="Arial" w:hint="eastAsia"/>
          <w:color w:val="333333"/>
          <w:kern w:val="0"/>
          <w:szCs w:val="21"/>
        </w:rPr>
        <w:instrText xml:space="preserve"> HYPERLINK "https://baike.so.com/doc/5382239-5618591.html" </w:instrText>
      </w:r>
      <w:r w:rsidRPr="0011108F">
        <w:rPr>
          <w:rFonts w:ascii="microsoft yahei" w:eastAsia="宋体" w:hAnsi="microsoft yahei" w:cs="Arial" w:hint="eastAsia"/>
          <w:color w:val="333333"/>
          <w:kern w:val="0"/>
          <w:szCs w:val="21"/>
        </w:rPr>
        <w:fldChar w:fldCharType="separate"/>
      </w:r>
      <w:r w:rsidRPr="0011108F">
        <w:rPr>
          <w:rFonts w:ascii="microsoft yahei" w:eastAsia="宋体" w:hAnsi="microsoft yahei" w:cs="Arial"/>
          <w:color w:val="0000FF"/>
          <w:kern w:val="0"/>
          <w:sz w:val="2"/>
          <w:szCs w:val="2"/>
          <w:u w:val="single"/>
        </w:rPr>
        <w:t>折叠</w:t>
      </w:r>
      <w:r w:rsidRPr="0011108F">
        <w:rPr>
          <w:rFonts w:ascii="microsoft yahei" w:eastAsia="宋体" w:hAnsi="microsoft yahei" w:cs="Arial" w:hint="eastAsia"/>
          <w:color w:val="333333"/>
          <w:kern w:val="0"/>
          <w:szCs w:val="21"/>
        </w:rPr>
        <w:fldChar w:fldCharType="end"/>
      </w:r>
      <w:r w:rsidRPr="0011108F">
        <w:rPr>
          <w:rFonts w:ascii="microsoft yahei" w:eastAsia="宋体" w:hAnsi="microsoft yahei" w:cs="Arial"/>
          <w:color w:val="333333"/>
          <w:kern w:val="0"/>
          <w:sz w:val="27"/>
          <w:szCs w:val="27"/>
        </w:rPr>
        <w:t>第二章预算收支范围</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lastRenderedPageBreak/>
        <w:t>第十二条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预算法第二十七条第一款所称行政事业性收费收入，是指国家机关、事业单位等依照法律法规规定，按照国务院规定的程序批准，在实施社会公共管理以及在向公民、法人和其他组织提供特定公共服务过程中，按照规定标准向特定对象收取费用形成的收入。</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预算法第二十七条第一款所称国有资源</w:t>
      </w:r>
      <w:r w:rsidRPr="0011108F">
        <w:rPr>
          <w:rFonts w:ascii="Arial" w:eastAsia="宋体" w:hAnsi="Arial" w:cs="Arial"/>
          <w:color w:val="333333"/>
          <w:kern w:val="0"/>
          <w:szCs w:val="21"/>
        </w:rPr>
        <w:t>(</w:t>
      </w:r>
      <w:r w:rsidRPr="0011108F">
        <w:rPr>
          <w:rFonts w:ascii="Arial" w:eastAsia="宋体" w:hAnsi="Arial" w:cs="Arial"/>
          <w:color w:val="333333"/>
          <w:kern w:val="0"/>
          <w:szCs w:val="21"/>
        </w:rPr>
        <w:t>资产</w:t>
      </w:r>
      <w:r w:rsidRPr="0011108F">
        <w:rPr>
          <w:rFonts w:ascii="Arial" w:eastAsia="宋体" w:hAnsi="Arial" w:cs="Arial"/>
          <w:color w:val="333333"/>
          <w:kern w:val="0"/>
          <w:szCs w:val="21"/>
        </w:rPr>
        <w:t>)</w:t>
      </w:r>
      <w:r w:rsidRPr="0011108F">
        <w:rPr>
          <w:rFonts w:ascii="Arial" w:eastAsia="宋体" w:hAnsi="Arial" w:cs="Arial"/>
          <w:color w:val="333333"/>
          <w:kern w:val="0"/>
          <w:szCs w:val="21"/>
        </w:rPr>
        <w:t>有偿使用收入，是指矿藏、水流、海域、无居民海岛以及法律规定属于国家所有的森林、草原等国有资源有偿使用收入，按照规定纳入一般公共预算管理的国有资产收入等。</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预算法第二十七条第一款所称转移性收入，是指上级税收返还和转移支付、下级上解收入、调入资金以及按照财政部规定列入转移性收入的无隶属关系政府的无偿援助。</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第十三条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转移性支出包括上解上级支出、对下级的税收返还和转移支付、调出资金以及按照财政部规定列入转移性支出的给予无隶属关系政府的无偿援助。</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第十四条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政府性基金预算收入包括政府性基金各项</w:t>
      </w:r>
      <w:proofErr w:type="gramStart"/>
      <w:r w:rsidRPr="0011108F">
        <w:rPr>
          <w:rFonts w:ascii="Arial" w:eastAsia="宋体" w:hAnsi="Arial" w:cs="Arial"/>
          <w:color w:val="333333"/>
          <w:kern w:val="0"/>
          <w:szCs w:val="21"/>
        </w:rPr>
        <w:t>目收入</w:t>
      </w:r>
      <w:proofErr w:type="gramEnd"/>
      <w:r w:rsidRPr="0011108F">
        <w:rPr>
          <w:rFonts w:ascii="Arial" w:eastAsia="宋体" w:hAnsi="Arial" w:cs="Arial"/>
          <w:color w:val="333333"/>
          <w:kern w:val="0"/>
          <w:szCs w:val="21"/>
        </w:rPr>
        <w:t>和转移性收入。</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政府性基金预算支出包括与政府性基金预算收入相对应的各项目支出和转移性支出。</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第十五条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国有资本经营预算收入包括依照法律、行政法规和国务院规定应当纳入国有资本经营预算的国有独资企业和国有独资公司按照规定上缴国家的利润收入、从国有资本控股和参股公司获得的股息红利收入、国有产权转让收入、清算收入和其他收入。</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国有资本经营预算支出包括资本性支出、费用性支出、向一般公共预算调出资金等转移性支出和其他支出。</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第十六条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社会保险基金预算收入包括各项社会保险费收入、利息收入、投资收益、一般公共预算补助收入、集体补助收入、转移收入、上级补助收入、下级上解收入和其他收入。</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社会保险基金预算支出包括各项社会保险待遇支出、转移支出、补助下级支出、上解上级支出和其他支出。</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第十七条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地方各级预算上下级之间有关收入和支出项目的划分以及上解、返还或者转移支付的具体办法，由上级地方政府规定，报本级人民代表大会常务委员会备案。</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第十八条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地方各级社会保险基金预算上下级之间有关收入和支出项目的划分以及上解、补助的具体办法，按照统筹层次由上级地方政府规定，报本级人民代表大会常务委员会备案。</w:t>
      </w:r>
    </w:p>
    <w:bookmarkStart w:id="8" w:name="5382239-5618591-3_4"/>
    <w:bookmarkEnd w:id="8"/>
    <w:p w:rsidR="0011108F" w:rsidRPr="0011108F" w:rsidRDefault="0011108F" w:rsidP="0011108F">
      <w:pPr>
        <w:widowControl/>
        <w:pBdr>
          <w:bottom w:val="single" w:sz="6" w:space="9" w:color="ECECEC"/>
        </w:pBdr>
        <w:shd w:val="clear" w:color="auto" w:fill="FFFFFF"/>
        <w:spacing w:before="300" w:after="180" w:line="270" w:lineRule="atLeast"/>
        <w:jc w:val="left"/>
        <w:outlineLvl w:val="2"/>
        <w:rPr>
          <w:rFonts w:ascii="microsoft yahei" w:eastAsia="宋体" w:hAnsi="microsoft yahei" w:cs="Arial"/>
          <w:color w:val="333333"/>
          <w:kern w:val="0"/>
          <w:szCs w:val="21"/>
        </w:rPr>
      </w:pPr>
      <w:r w:rsidRPr="0011108F">
        <w:rPr>
          <w:rFonts w:ascii="microsoft yahei" w:eastAsia="宋体" w:hAnsi="microsoft yahei" w:cs="Arial" w:hint="eastAsia"/>
          <w:color w:val="333333"/>
          <w:kern w:val="0"/>
          <w:szCs w:val="21"/>
        </w:rPr>
        <w:fldChar w:fldCharType="begin"/>
      </w:r>
      <w:r w:rsidRPr="0011108F">
        <w:rPr>
          <w:rFonts w:ascii="microsoft yahei" w:eastAsia="宋体" w:hAnsi="microsoft yahei" w:cs="Arial" w:hint="eastAsia"/>
          <w:color w:val="333333"/>
          <w:kern w:val="0"/>
          <w:szCs w:val="21"/>
        </w:rPr>
        <w:instrText xml:space="preserve"> HYPERLINK "https://baike.so.com/doc/5382239-5618591.html" </w:instrText>
      </w:r>
      <w:r w:rsidRPr="0011108F">
        <w:rPr>
          <w:rFonts w:ascii="microsoft yahei" w:eastAsia="宋体" w:hAnsi="microsoft yahei" w:cs="Arial" w:hint="eastAsia"/>
          <w:color w:val="333333"/>
          <w:kern w:val="0"/>
          <w:szCs w:val="21"/>
        </w:rPr>
        <w:fldChar w:fldCharType="separate"/>
      </w:r>
      <w:r w:rsidRPr="0011108F">
        <w:rPr>
          <w:rFonts w:ascii="microsoft yahei" w:eastAsia="宋体" w:hAnsi="microsoft yahei" w:cs="Arial"/>
          <w:color w:val="0000FF"/>
          <w:kern w:val="0"/>
          <w:sz w:val="2"/>
          <w:szCs w:val="2"/>
          <w:u w:val="single"/>
        </w:rPr>
        <w:t>折叠</w:t>
      </w:r>
      <w:r w:rsidRPr="0011108F">
        <w:rPr>
          <w:rFonts w:ascii="microsoft yahei" w:eastAsia="宋体" w:hAnsi="microsoft yahei" w:cs="Arial" w:hint="eastAsia"/>
          <w:color w:val="333333"/>
          <w:kern w:val="0"/>
          <w:szCs w:val="21"/>
        </w:rPr>
        <w:fldChar w:fldCharType="end"/>
      </w:r>
      <w:r w:rsidRPr="0011108F">
        <w:rPr>
          <w:rFonts w:ascii="microsoft yahei" w:eastAsia="宋体" w:hAnsi="microsoft yahei" w:cs="Arial"/>
          <w:color w:val="333333"/>
          <w:kern w:val="0"/>
          <w:sz w:val="27"/>
          <w:szCs w:val="27"/>
        </w:rPr>
        <w:t>第三章预算编制</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lastRenderedPageBreak/>
        <w:t>第十九条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预算法第三十一条所称预算草案，是指各级政府、各部门、各单位编制的未经法定程序审查和批准的预算。</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第二十条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预算法第三十二条第一款所称绩效评价，是指根据设定的绩效目标，依据规范的程序，对预算资金的投入、使用过程、产出与效果进行系统和客观的评价。</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绩效评价结果应当按照规定作为改进管理和编制以后年度预算的依据。</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第二十一条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预算法第三十二条第三款所称预算支出标准，是指对预算事项合理分类并分别规定的支出预算编制标准，包括基本支出标准和项目支出标准。</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地方各级政府财政部门应当根据财政部制定的预算支出标准，结合本地区经济社会发展水平、财力状况等，制定本地区或者本级的预算支出标准。</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第二十二条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财政部于每年</w:t>
      </w:r>
      <w:r w:rsidRPr="0011108F">
        <w:rPr>
          <w:rFonts w:ascii="Arial" w:eastAsia="宋体" w:hAnsi="Arial" w:cs="Arial"/>
          <w:color w:val="333333"/>
          <w:kern w:val="0"/>
          <w:szCs w:val="21"/>
        </w:rPr>
        <w:t>6</w:t>
      </w:r>
      <w:r w:rsidRPr="0011108F">
        <w:rPr>
          <w:rFonts w:ascii="Arial" w:eastAsia="宋体" w:hAnsi="Arial" w:cs="Arial"/>
          <w:color w:val="333333"/>
          <w:kern w:val="0"/>
          <w:szCs w:val="21"/>
        </w:rPr>
        <w:t>月</w:t>
      </w:r>
      <w:r w:rsidRPr="0011108F">
        <w:rPr>
          <w:rFonts w:ascii="Arial" w:eastAsia="宋体" w:hAnsi="Arial" w:cs="Arial"/>
          <w:color w:val="333333"/>
          <w:kern w:val="0"/>
          <w:szCs w:val="21"/>
        </w:rPr>
        <w:t>15</w:t>
      </w:r>
      <w:r w:rsidRPr="0011108F">
        <w:rPr>
          <w:rFonts w:ascii="Arial" w:eastAsia="宋体" w:hAnsi="Arial" w:cs="Arial"/>
          <w:color w:val="333333"/>
          <w:kern w:val="0"/>
          <w:szCs w:val="21"/>
        </w:rPr>
        <w:t>日前部署编制下一年度预算草案的具体事项，规定报表格式、编报方法、报送期限等。</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第二十三条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中央各部门应当按照国务院的要求和财政部的部署，结合本部门的具体情况，组织编制本部门及其所属各单位的预算草案。</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中央各部门负责本部门所属各单位预算草案的审核，并汇总编制本部门的预算草案，按照规定报财政部审核。</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第二十四条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财政部审核中央各部门的预算草案，具体编制中央预算草案</w:t>
      </w:r>
      <w:r w:rsidRPr="0011108F">
        <w:rPr>
          <w:rFonts w:ascii="Arial" w:eastAsia="宋体" w:hAnsi="Arial" w:cs="Arial"/>
          <w:color w:val="333333"/>
          <w:kern w:val="0"/>
          <w:szCs w:val="21"/>
        </w:rPr>
        <w:t>;</w:t>
      </w:r>
      <w:r w:rsidRPr="0011108F">
        <w:rPr>
          <w:rFonts w:ascii="Arial" w:eastAsia="宋体" w:hAnsi="Arial" w:cs="Arial"/>
          <w:color w:val="333333"/>
          <w:kern w:val="0"/>
          <w:szCs w:val="21"/>
        </w:rPr>
        <w:t>汇总地方预算草案或者地方预算，汇编中央和地方预算草案。</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第二十五条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省、自治区、直辖市政府按照国务院的要求和财政部的部署，结合本地区的具体情况，提出本行政区域编制预算草案的要求。</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县级以上地方各级政府财政部门应当于每年</w:t>
      </w:r>
      <w:r w:rsidRPr="0011108F">
        <w:rPr>
          <w:rFonts w:ascii="Arial" w:eastAsia="宋体" w:hAnsi="Arial" w:cs="Arial"/>
          <w:color w:val="333333"/>
          <w:kern w:val="0"/>
          <w:szCs w:val="21"/>
        </w:rPr>
        <w:t>6</w:t>
      </w:r>
      <w:r w:rsidRPr="0011108F">
        <w:rPr>
          <w:rFonts w:ascii="Arial" w:eastAsia="宋体" w:hAnsi="Arial" w:cs="Arial"/>
          <w:color w:val="333333"/>
          <w:kern w:val="0"/>
          <w:szCs w:val="21"/>
        </w:rPr>
        <w:t>月</w:t>
      </w:r>
      <w:r w:rsidRPr="0011108F">
        <w:rPr>
          <w:rFonts w:ascii="Arial" w:eastAsia="宋体" w:hAnsi="Arial" w:cs="Arial"/>
          <w:color w:val="333333"/>
          <w:kern w:val="0"/>
          <w:szCs w:val="21"/>
        </w:rPr>
        <w:t>30</w:t>
      </w:r>
      <w:r w:rsidRPr="0011108F">
        <w:rPr>
          <w:rFonts w:ascii="Arial" w:eastAsia="宋体" w:hAnsi="Arial" w:cs="Arial"/>
          <w:color w:val="333333"/>
          <w:kern w:val="0"/>
          <w:szCs w:val="21"/>
        </w:rPr>
        <w:t>日前部署本行政区域编制下一年度预算草案的具体事项，规定有关报表格式、编报方法、报送期限等。</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第二十六条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县级以上地方各级政府各部门应当根据本级政府的要求和本级政府财政部门的部署，结合本部门的具体情况，组织编制本部门及其所属各单位的预算草案，按照规定报本级政府财政部门审核。</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第二十七条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县级以上地方各级政府财政部门审核本级各部门的预算草案，具体编制本级预算草案，汇编本级总预算草案，经本级政府审定后，按照规定期限报上一级政府财政部门。</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省、自治区、直辖市政府财政部门汇总的本级总预算草案或者本级总预算，应当于下一年度</w:t>
      </w:r>
      <w:r w:rsidRPr="0011108F">
        <w:rPr>
          <w:rFonts w:ascii="Arial" w:eastAsia="宋体" w:hAnsi="Arial" w:cs="Arial"/>
          <w:color w:val="333333"/>
          <w:kern w:val="0"/>
          <w:szCs w:val="21"/>
        </w:rPr>
        <w:t>1</w:t>
      </w:r>
      <w:r w:rsidRPr="0011108F">
        <w:rPr>
          <w:rFonts w:ascii="Arial" w:eastAsia="宋体" w:hAnsi="Arial" w:cs="Arial"/>
          <w:color w:val="333333"/>
          <w:kern w:val="0"/>
          <w:szCs w:val="21"/>
        </w:rPr>
        <w:t>月</w:t>
      </w:r>
      <w:r w:rsidRPr="0011108F">
        <w:rPr>
          <w:rFonts w:ascii="Arial" w:eastAsia="宋体" w:hAnsi="Arial" w:cs="Arial"/>
          <w:color w:val="333333"/>
          <w:kern w:val="0"/>
          <w:szCs w:val="21"/>
        </w:rPr>
        <w:t>10</w:t>
      </w:r>
      <w:r w:rsidRPr="0011108F">
        <w:rPr>
          <w:rFonts w:ascii="Arial" w:eastAsia="宋体" w:hAnsi="Arial" w:cs="Arial"/>
          <w:color w:val="333333"/>
          <w:kern w:val="0"/>
          <w:szCs w:val="21"/>
        </w:rPr>
        <w:t>日前报财政部。</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lastRenderedPageBreak/>
        <w:t>第二十八条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县级以上各级政府财政部门审核本级各部门的预算草案时，发现不符合编制预算要求的，应当予以纠正</w:t>
      </w:r>
      <w:r w:rsidRPr="0011108F">
        <w:rPr>
          <w:rFonts w:ascii="Arial" w:eastAsia="宋体" w:hAnsi="Arial" w:cs="Arial"/>
          <w:color w:val="333333"/>
          <w:kern w:val="0"/>
          <w:szCs w:val="21"/>
        </w:rPr>
        <w:t>;</w:t>
      </w:r>
      <w:r w:rsidRPr="0011108F">
        <w:rPr>
          <w:rFonts w:ascii="Arial" w:eastAsia="宋体" w:hAnsi="Arial" w:cs="Arial"/>
          <w:color w:val="333333"/>
          <w:kern w:val="0"/>
          <w:szCs w:val="21"/>
        </w:rPr>
        <w:t>汇编本级总预算草案时，发现下级预算草案不符合上级政府或者本级政府编制预算要求的，应当及时向本级政府报告，由本级政府予以纠正。</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第二十九条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各级政府财政部门编制收入预算草案时，应当征求税务、海关等预算收入征收部门和单位的意见。</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预算收入征收部门和单位应当按照财政部门的要求提供下一年度预算收入征收预测情况。</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第三十条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财政部门会同社会保险行政部门部署编制下一年度社会保险基金预算草案的具体事项。</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社会保险经办机构具体编制下一年度社会保险基金预算草案，报本级社会保险行政部门审核汇总。社会保险基金收入预算草案由社会保险经办机构会同社会保险费征收机构具体编制。财政部门负责审核并汇总编制社会保险基金预算草案。</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第三十一条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各级政府财政部门应当依照预算法和本条例规定，制定本级预算草案编制规程。</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第三十二条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各部门、各单位在编制预算草案时，应当根据资产配置标准，结合存量资产情况编制相关支出预算。</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第三十三条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中央一般公共预算收入编制内容包括本级一般公共预算收入、从国有资本经营预算调入资金、地方上解收入、从预算稳定调节基金调入资金、其他调入资金。</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中央一般公共预算支出编制内容包括本级一般公共预算支出、对地方的税收返还和转移支付、补充预算稳定调节基金。</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中央政府债务余额的限额应当在本级预算中单独列示。</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第三十四条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地方各级一般公共预算收入编制内容包括本级一般公共预算收入、从国有资本经营预算调入资金、上级税收返还和转移支付、下级上解收入、从预算稳定调节基金调入资金、其他调入资金。</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地方各级一般公共预算支出编制内容包括本级一般公共预算支出、上解上级支出、对下级的税收返还和转移支付、补充预算稳定调节基金。</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第三十五条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中央政府性基金预算收入编制内容包括本级政府性基金各项目收入、上一年度结余、地方上解收入。</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中央政府性基金预算支出编制内容包括本级政府性基金各项目支出、对地方的转移支付、调出资金。</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lastRenderedPageBreak/>
        <w:t>第三十六条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地方政府性基金预算收入编制内容包括本级政府性基金各项目收入、上一年度结余、下级上解收入、上级转移支付。</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地方政府性基金预算支出编制内容包括本级政府性基金各项目支出、上解上级支出、对下级的转移支付、调出资金。</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第三十七条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中央国有资本经营预算收入编制内容包括本级收入、上一年度结余、地方上解收入。</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中央国有资本经营预算支出编制内容包括本级支出、向一般公共预算调出资金、对地方特定事项的转移支付。</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第三十八条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地方国有资本经营预算收入编制内容包括本级收入、上一年度结余、上级对特定事项的转移支付、下级上解收入。</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地方国有资本经营预算支出编制内容包括本级支出、向一般公共预算调出资金、对下级特定事项的转移支付、上解上级支出。</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第三十九条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中央和地方社会保险基金预算收入、支出编制内容包括本条例第十六条规定的各项收入和支出。</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第四十条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各部门、各单位预算收入编制内容包括本级预算拨款收入、预算拨款结转和其他收入。</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各部门、各单位预算支出编制内容包括基本支出和项目支出。</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各部门、各单位的预算支出，按其功能分类应当编列到项，按其经济性质分类应当编列到款。</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第四十一条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各级政府应当加强项目支出管理。各级政府财政部门应当建立和完善项目支出预算评审制度。各部门、各单位应当按照本级政府财政部门的规定开展预算评审。</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项目支出实行项目库管理，并建立健全项目入库评审机制和项目滚动管理机制。</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第四十二条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预算法第三十四条第二款所称余额管理，是指国务院在全国人民代表大会批准的中央一般公共预算债务的余额限额内，决定发债规模、品种、期限和时点的管理方式</w:t>
      </w:r>
      <w:r w:rsidRPr="0011108F">
        <w:rPr>
          <w:rFonts w:ascii="Arial" w:eastAsia="宋体" w:hAnsi="Arial" w:cs="Arial"/>
          <w:color w:val="333333"/>
          <w:kern w:val="0"/>
          <w:szCs w:val="21"/>
        </w:rPr>
        <w:t>;</w:t>
      </w:r>
      <w:r w:rsidRPr="0011108F">
        <w:rPr>
          <w:rFonts w:ascii="Arial" w:eastAsia="宋体" w:hAnsi="Arial" w:cs="Arial"/>
          <w:color w:val="333333"/>
          <w:kern w:val="0"/>
          <w:szCs w:val="21"/>
        </w:rPr>
        <w:t>所称余额，是指中央一般公共预算中举借债务</w:t>
      </w:r>
      <w:proofErr w:type="gramStart"/>
      <w:r w:rsidRPr="0011108F">
        <w:rPr>
          <w:rFonts w:ascii="Arial" w:eastAsia="宋体" w:hAnsi="Arial" w:cs="Arial"/>
          <w:color w:val="333333"/>
          <w:kern w:val="0"/>
          <w:szCs w:val="21"/>
        </w:rPr>
        <w:t>未偿</w:t>
      </w:r>
      <w:proofErr w:type="gramEnd"/>
      <w:r w:rsidRPr="0011108F">
        <w:rPr>
          <w:rFonts w:ascii="Arial" w:eastAsia="宋体" w:hAnsi="Arial" w:cs="Arial"/>
          <w:color w:val="333333"/>
          <w:kern w:val="0"/>
          <w:szCs w:val="21"/>
        </w:rPr>
        <w:t>还的本金。</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第四十三条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地方政府债务余额实行限额管理。各省、自治区、直辖市的政府债务限额，由财政部在全国人民代表大会或者其常务委员会批准的总限额内，根据各地区债务风险、财力状况等因素，并考虑国家宏观调控政策等需要，提出方案报国务院批准。</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各省、自治区、直辖市的政府债务余额不得突破国务院批准的限额。</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lastRenderedPageBreak/>
        <w:t>第四十四</w:t>
      </w:r>
      <w:r w:rsidRPr="0011108F">
        <w:rPr>
          <w:rFonts w:ascii="Arial" w:eastAsia="宋体" w:hAnsi="Arial" w:cs="Arial"/>
          <w:b/>
          <w:bCs/>
          <w:color w:val="333333"/>
          <w:kern w:val="0"/>
          <w:szCs w:val="21"/>
        </w:rPr>
        <w:t>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预算法第三十五条第二款所称举借债务的规模，是指各地方政府债务余额限额的总和，包括一般债务限额和专项债务限额。一般债务是指列入一般公共预算用于公益性事业发展的一般债券、地方政府负有偿还责任的外国政府和国际经济组织贷款转贷债务</w:t>
      </w:r>
      <w:r w:rsidRPr="0011108F">
        <w:rPr>
          <w:rFonts w:ascii="Arial" w:eastAsia="宋体" w:hAnsi="Arial" w:cs="Arial"/>
          <w:color w:val="333333"/>
          <w:kern w:val="0"/>
          <w:szCs w:val="21"/>
        </w:rPr>
        <w:t>;</w:t>
      </w:r>
      <w:r w:rsidRPr="0011108F">
        <w:rPr>
          <w:rFonts w:ascii="Arial" w:eastAsia="宋体" w:hAnsi="Arial" w:cs="Arial"/>
          <w:color w:val="333333"/>
          <w:kern w:val="0"/>
          <w:szCs w:val="21"/>
        </w:rPr>
        <w:t>专项债务是指列入政府性基金预算用于有收益的公益性事业发展的专项债券。</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第四十五条</w:t>
      </w:r>
      <w:r w:rsidRPr="0011108F">
        <w:rPr>
          <w:rFonts w:ascii="Arial" w:eastAsia="宋体" w:hAnsi="Arial" w:cs="Arial"/>
          <w:b/>
          <w:bCs/>
          <w:color w:val="333333"/>
          <w:kern w:val="0"/>
          <w:szCs w:val="21"/>
        </w:rPr>
        <w:t> </w:t>
      </w:r>
      <w:r w:rsidRPr="0011108F">
        <w:rPr>
          <w:rFonts w:ascii="Arial" w:eastAsia="宋体" w:hAnsi="Arial" w:cs="Arial"/>
          <w:color w:val="333333"/>
          <w:kern w:val="0"/>
          <w:szCs w:val="21"/>
        </w:rPr>
        <w:t>省、自治区、直辖市政府财政部门依照国务院下达的本地区地方政府债务限额，提出本级和转贷给下级政府的债务限额安排方案，报本级政府批准后，将增加举借的债务列入本级预算调整方案，报本级人民代表大会常务委员会批准。</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接受转贷并向下级政府转贷的政府应当将转贷债务纳入本级预算管理。使用转贷并负有直接偿还责任的政府，应当将转贷债务列入本级预算调整方案，报本级人民代表大会常务委员会批准。</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地方各级政府财政部门负责统一管理本地区政府债务。</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第四十六条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国务院可以将举借的外国政府和国际经济组织贷款转贷给省、自治区、直辖市政府。</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国务院向省、自治区、直辖市政府转贷的外国政府和国际经济组织贷款，省、自治区、直辖市政府负有直接偿还责任的，应当纳入本级预算管理。省、自治区、直辖市政府未能按时履行还款义务的，国务院可以相应抵扣对该地区的税收返还等资金。</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省、自治区、直辖市政府可以将国务院转贷的外国政府和国际经济组织贷款再转贷给下级政府。</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第四十七条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财政部和省、自治区、直辖市政府财政部门应当建立健全地方政府债务风险评估指标体系，组织评估地方政府债务风险状况，对债务高风险地区提出预警，并监督化解债务风险。</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第四十八条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县级以上各级政府应当按照本年度转移支付预计执行数的一定比例将下一年度转移支付预计数提前下达至下一级政府，具体下达事宜由本级政府财政部门办理。</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除据实结算等特殊项目的转移支付外，提前下达的一般性转移支付预计数的比例一般不低于</w:t>
      </w:r>
      <w:r w:rsidRPr="0011108F">
        <w:rPr>
          <w:rFonts w:ascii="Arial" w:eastAsia="宋体" w:hAnsi="Arial" w:cs="Arial"/>
          <w:color w:val="333333"/>
          <w:kern w:val="0"/>
          <w:szCs w:val="21"/>
        </w:rPr>
        <w:t>90%;</w:t>
      </w:r>
      <w:r w:rsidRPr="0011108F">
        <w:rPr>
          <w:rFonts w:ascii="Arial" w:eastAsia="宋体" w:hAnsi="Arial" w:cs="Arial"/>
          <w:color w:val="333333"/>
          <w:kern w:val="0"/>
          <w:szCs w:val="21"/>
        </w:rPr>
        <w:t>提前下达的专项转移支付预计数的比例一般不低于</w:t>
      </w:r>
      <w:r w:rsidRPr="0011108F">
        <w:rPr>
          <w:rFonts w:ascii="Arial" w:eastAsia="宋体" w:hAnsi="Arial" w:cs="Arial"/>
          <w:color w:val="333333"/>
          <w:kern w:val="0"/>
          <w:szCs w:val="21"/>
        </w:rPr>
        <w:t>70%</w:t>
      </w:r>
      <w:r w:rsidRPr="0011108F">
        <w:rPr>
          <w:rFonts w:ascii="Arial" w:eastAsia="宋体" w:hAnsi="Arial" w:cs="Arial"/>
          <w:color w:val="333333"/>
          <w:kern w:val="0"/>
          <w:szCs w:val="21"/>
        </w:rPr>
        <w:t>。其中，按照项目法管理分配的专项转移支付，应当一并明确下一年度组织实施的项目。</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第四十九条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经本级政府批准，各级政府财政部门可以设置预算周转金，额度不得超过本级一般公共预算支出总额的</w:t>
      </w:r>
      <w:r w:rsidRPr="0011108F">
        <w:rPr>
          <w:rFonts w:ascii="Arial" w:eastAsia="宋体" w:hAnsi="Arial" w:cs="Arial"/>
          <w:color w:val="333333"/>
          <w:kern w:val="0"/>
          <w:szCs w:val="21"/>
        </w:rPr>
        <w:t>1%</w:t>
      </w:r>
      <w:r w:rsidRPr="0011108F">
        <w:rPr>
          <w:rFonts w:ascii="Arial" w:eastAsia="宋体" w:hAnsi="Arial" w:cs="Arial"/>
          <w:color w:val="333333"/>
          <w:kern w:val="0"/>
          <w:szCs w:val="21"/>
        </w:rPr>
        <w:t>。年度终了时，各级政府财政部门可以将预算周转金收回并用于补充预算稳定调节基金。</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lastRenderedPageBreak/>
        <w:t>第五十条</w:t>
      </w:r>
      <w:r w:rsidRPr="0011108F">
        <w:rPr>
          <w:rFonts w:ascii="Arial" w:eastAsia="宋体" w:hAnsi="Arial" w:cs="Arial"/>
          <w:b/>
          <w:bCs/>
          <w:color w:val="333333"/>
          <w:kern w:val="0"/>
          <w:szCs w:val="21"/>
        </w:rPr>
        <w:t> </w:t>
      </w:r>
      <w:r w:rsidRPr="0011108F">
        <w:rPr>
          <w:rFonts w:ascii="Arial" w:eastAsia="宋体" w:hAnsi="Arial" w:cs="Arial"/>
          <w:color w:val="333333"/>
          <w:kern w:val="0"/>
          <w:szCs w:val="21"/>
        </w:rPr>
        <w:t>预算法第四十二条第一款所称结转资金，是指预算安排项目的支出年度终了时尚未执行完毕，或者因故未执行但下一年度需要按原用途继续使用的资金</w:t>
      </w:r>
      <w:r w:rsidRPr="0011108F">
        <w:rPr>
          <w:rFonts w:ascii="Arial" w:eastAsia="宋体" w:hAnsi="Arial" w:cs="Arial"/>
          <w:color w:val="333333"/>
          <w:kern w:val="0"/>
          <w:szCs w:val="21"/>
        </w:rPr>
        <w:t>;</w:t>
      </w:r>
      <w:r w:rsidRPr="0011108F">
        <w:rPr>
          <w:rFonts w:ascii="Arial" w:eastAsia="宋体" w:hAnsi="Arial" w:cs="Arial"/>
          <w:color w:val="333333"/>
          <w:kern w:val="0"/>
          <w:szCs w:val="21"/>
        </w:rPr>
        <w:t>连续两年未用完的结转资金，是指预算安排项目的支出在下一年度终了时仍未用完的资金。</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预算法第四十二条第一款所称结余资金，是指年度预算执行终了时，预算收入实际完成数扣除预算支出实际完成数和结转资金后剩余的资金。</w:t>
      </w:r>
    </w:p>
    <w:bookmarkStart w:id="9" w:name="5382239-5618591-3_5"/>
    <w:bookmarkEnd w:id="9"/>
    <w:p w:rsidR="0011108F" w:rsidRPr="0011108F" w:rsidRDefault="0011108F" w:rsidP="0011108F">
      <w:pPr>
        <w:widowControl/>
        <w:pBdr>
          <w:bottom w:val="single" w:sz="6" w:space="9" w:color="ECECEC"/>
        </w:pBdr>
        <w:shd w:val="clear" w:color="auto" w:fill="FFFFFF"/>
        <w:spacing w:before="300" w:after="180" w:line="270" w:lineRule="atLeast"/>
        <w:jc w:val="left"/>
        <w:outlineLvl w:val="2"/>
        <w:rPr>
          <w:rFonts w:ascii="microsoft yahei" w:eastAsia="宋体" w:hAnsi="microsoft yahei" w:cs="Arial"/>
          <w:color w:val="333333"/>
          <w:kern w:val="0"/>
          <w:szCs w:val="21"/>
        </w:rPr>
      </w:pPr>
      <w:r w:rsidRPr="0011108F">
        <w:rPr>
          <w:rFonts w:ascii="microsoft yahei" w:eastAsia="宋体" w:hAnsi="microsoft yahei" w:cs="Arial" w:hint="eastAsia"/>
          <w:color w:val="333333"/>
          <w:kern w:val="0"/>
          <w:szCs w:val="21"/>
        </w:rPr>
        <w:fldChar w:fldCharType="begin"/>
      </w:r>
      <w:r w:rsidRPr="0011108F">
        <w:rPr>
          <w:rFonts w:ascii="microsoft yahei" w:eastAsia="宋体" w:hAnsi="microsoft yahei" w:cs="Arial" w:hint="eastAsia"/>
          <w:color w:val="333333"/>
          <w:kern w:val="0"/>
          <w:szCs w:val="21"/>
        </w:rPr>
        <w:instrText xml:space="preserve"> HYPERLINK "https://baike.so.com/doc/5382239-5618591.html" </w:instrText>
      </w:r>
      <w:r w:rsidRPr="0011108F">
        <w:rPr>
          <w:rFonts w:ascii="microsoft yahei" w:eastAsia="宋体" w:hAnsi="microsoft yahei" w:cs="Arial" w:hint="eastAsia"/>
          <w:color w:val="333333"/>
          <w:kern w:val="0"/>
          <w:szCs w:val="21"/>
        </w:rPr>
        <w:fldChar w:fldCharType="separate"/>
      </w:r>
      <w:r w:rsidRPr="0011108F">
        <w:rPr>
          <w:rFonts w:ascii="microsoft yahei" w:eastAsia="宋体" w:hAnsi="microsoft yahei" w:cs="Arial"/>
          <w:color w:val="0000FF"/>
          <w:kern w:val="0"/>
          <w:sz w:val="2"/>
          <w:szCs w:val="2"/>
          <w:u w:val="single"/>
        </w:rPr>
        <w:t>折叠</w:t>
      </w:r>
      <w:r w:rsidRPr="0011108F">
        <w:rPr>
          <w:rFonts w:ascii="microsoft yahei" w:eastAsia="宋体" w:hAnsi="microsoft yahei" w:cs="Arial" w:hint="eastAsia"/>
          <w:color w:val="333333"/>
          <w:kern w:val="0"/>
          <w:szCs w:val="21"/>
        </w:rPr>
        <w:fldChar w:fldCharType="end"/>
      </w:r>
      <w:r w:rsidRPr="0011108F">
        <w:rPr>
          <w:rFonts w:ascii="microsoft yahei" w:eastAsia="宋体" w:hAnsi="microsoft yahei" w:cs="Arial"/>
          <w:color w:val="333333"/>
          <w:kern w:val="0"/>
          <w:sz w:val="27"/>
          <w:szCs w:val="27"/>
        </w:rPr>
        <w:t>第四章预算执行</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第五十一条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预算执行中，政府财政部门的主要职责</w:t>
      </w:r>
      <w:r w:rsidRPr="0011108F">
        <w:rPr>
          <w:rFonts w:ascii="Arial" w:eastAsia="宋体" w:hAnsi="Arial" w:cs="Arial"/>
          <w:color w:val="333333"/>
          <w:kern w:val="0"/>
          <w:szCs w:val="21"/>
        </w:rPr>
        <w:t>:</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w:t>
      </w:r>
      <w:proofErr w:type="gramStart"/>
      <w:r w:rsidRPr="0011108F">
        <w:rPr>
          <w:rFonts w:ascii="Arial" w:eastAsia="宋体" w:hAnsi="Arial" w:cs="Arial"/>
          <w:color w:val="333333"/>
          <w:kern w:val="0"/>
          <w:szCs w:val="21"/>
        </w:rPr>
        <w:t>一</w:t>
      </w:r>
      <w:proofErr w:type="gramEnd"/>
      <w:r w:rsidRPr="0011108F">
        <w:rPr>
          <w:rFonts w:ascii="Arial" w:eastAsia="宋体" w:hAnsi="Arial" w:cs="Arial"/>
          <w:color w:val="333333"/>
          <w:kern w:val="0"/>
          <w:szCs w:val="21"/>
        </w:rPr>
        <w:t>)</w:t>
      </w:r>
      <w:r w:rsidRPr="0011108F">
        <w:rPr>
          <w:rFonts w:ascii="Arial" w:eastAsia="宋体" w:hAnsi="Arial" w:cs="Arial"/>
          <w:color w:val="333333"/>
          <w:kern w:val="0"/>
          <w:szCs w:val="21"/>
        </w:rPr>
        <w:t>研究和落实财政税收政策措施，支持经济社会健康发展</w:t>
      </w:r>
      <w:r w:rsidRPr="0011108F">
        <w:rPr>
          <w:rFonts w:ascii="Arial" w:eastAsia="宋体" w:hAnsi="Arial" w:cs="Arial"/>
          <w:color w:val="333333"/>
          <w:kern w:val="0"/>
          <w:szCs w:val="21"/>
        </w:rPr>
        <w:t>;</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w:t>
      </w:r>
      <w:r w:rsidRPr="0011108F">
        <w:rPr>
          <w:rFonts w:ascii="Arial" w:eastAsia="宋体" w:hAnsi="Arial" w:cs="Arial"/>
          <w:color w:val="333333"/>
          <w:kern w:val="0"/>
          <w:szCs w:val="21"/>
        </w:rPr>
        <w:t>二</w:t>
      </w:r>
      <w:r w:rsidRPr="0011108F">
        <w:rPr>
          <w:rFonts w:ascii="Arial" w:eastAsia="宋体" w:hAnsi="Arial" w:cs="Arial"/>
          <w:color w:val="333333"/>
          <w:kern w:val="0"/>
          <w:szCs w:val="21"/>
        </w:rPr>
        <w:t>)</w:t>
      </w:r>
      <w:r w:rsidRPr="0011108F">
        <w:rPr>
          <w:rFonts w:ascii="Arial" w:eastAsia="宋体" w:hAnsi="Arial" w:cs="Arial"/>
          <w:color w:val="333333"/>
          <w:kern w:val="0"/>
          <w:szCs w:val="21"/>
        </w:rPr>
        <w:t>制定组织预算收入、管理预算支出以及相关财务、会计、内部控制、监督等制度和办法</w:t>
      </w:r>
      <w:r w:rsidRPr="0011108F">
        <w:rPr>
          <w:rFonts w:ascii="Arial" w:eastAsia="宋体" w:hAnsi="Arial" w:cs="Arial"/>
          <w:color w:val="333333"/>
          <w:kern w:val="0"/>
          <w:szCs w:val="21"/>
        </w:rPr>
        <w:t>;</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w:t>
      </w:r>
      <w:r w:rsidRPr="0011108F">
        <w:rPr>
          <w:rFonts w:ascii="Arial" w:eastAsia="宋体" w:hAnsi="Arial" w:cs="Arial"/>
          <w:color w:val="333333"/>
          <w:kern w:val="0"/>
          <w:szCs w:val="21"/>
        </w:rPr>
        <w:t>三</w:t>
      </w:r>
      <w:r w:rsidRPr="0011108F">
        <w:rPr>
          <w:rFonts w:ascii="Arial" w:eastAsia="宋体" w:hAnsi="Arial" w:cs="Arial"/>
          <w:color w:val="333333"/>
          <w:kern w:val="0"/>
          <w:szCs w:val="21"/>
        </w:rPr>
        <w:t>)</w:t>
      </w:r>
      <w:r w:rsidRPr="0011108F">
        <w:rPr>
          <w:rFonts w:ascii="Arial" w:eastAsia="宋体" w:hAnsi="Arial" w:cs="Arial"/>
          <w:color w:val="333333"/>
          <w:kern w:val="0"/>
          <w:szCs w:val="21"/>
        </w:rPr>
        <w:t>督促各预算收入征收部门和单位依法履行职责，征缴预算收入</w:t>
      </w:r>
      <w:r w:rsidRPr="0011108F">
        <w:rPr>
          <w:rFonts w:ascii="Arial" w:eastAsia="宋体" w:hAnsi="Arial" w:cs="Arial"/>
          <w:color w:val="333333"/>
          <w:kern w:val="0"/>
          <w:szCs w:val="21"/>
        </w:rPr>
        <w:t>;</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w:t>
      </w:r>
      <w:r w:rsidRPr="0011108F">
        <w:rPr>
          <w:rFonts w:ascii="Arial" w:eastAsia="宋体" w:hAnsi="Arial" w:cs="Arial"/>
          <w:color w:val="333333"/>
          <w:kern w:val="0"/>
          <w:szCs w:val="21"/>
        </w:rPr>
        <w:t>四</w:t>
      </w:r>
      <w:r w:rsidRPr="0011108F">
        <w:rPr>
          <w:rFonts w:ascii="Arial" w:eastAsia="宋体" w:hAnsi="Arial" w:cs="Arial"/>
          <w:color w:val="333333"/>
          <w:kern w:val="0"/>
          <w:szCs w:val="21"/>
        </w:rPr>
        <w:t>)</w:t>
      </w:r>
      <w:r w:rsidRPr="0011108F">
        <w:rPr>
          <w:rFonts w:ascii="Arial" w:eastAsia="宋体" w:hAnsi="Arial" w:cs="Arial"/>
          <w:color w:val="333333"/>
          <w:kern w:val="0"/>
          <w:szCs w:val="21"/>
        </w:rPr>
        <w:t>根据年度支出预算和用款计划，合理调度、拨付预算资金，监督各部门、各单位预算资金使用管理情况</w:t>
      </w:r>
      <w:r w:rsidRPr="0011108F">
        <w:rPr>
          <w:rFonts w:ascii="Arial" w:eastAsia="宋体" w:hAnsi="Arial" w:cs="Arial"/>
          <w:color w:val="333333"/>
          <w:kern w:val="0"/>
          <w:szCs w:val="21"/>
        </w:rPr>
        <w:t>;</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w:t>
      </w:r>
      <w:r w:rsidRPr="0011108F">
        <w:rPr>
          <w:rFonts w:ascii="Arial" w:eastAsia="宋体" w:hAnsi="Arial" w:cs="Arial"/>
          <w:color w:val="333333"/>
          <w:kern w:val="0"/>
          <w:szCs w:val="21"/>
        </w:rPr>
        <w:t>五</w:t>
      </w:r>
      <w:r w:rsidRPr="0011108F">
        <w:rPr>
          <w:rFonts w:ascii="Arial" w:eastAsia="宋体" w:hAnsi="Arial" w:cs="Arial"/>
          <w:color w:val="333333"/>
          <w:kern w:val="0"/>
          <w:szCs w:val="21"/>
        </w:rPr>
        <w:t>)</w:t>
      </w:r>
      <w:r w:rsidRPr="0011108F">
        <w:rPr>
          <w:rFonts w:ascii="Arial" w:eastAsia="宋体" w:hAnsi="Arial" w:cs="Arial"/>
          <w:color w:val="333333"/>
          <w:kern w:val="0"/>
          <w:szCs w:val="21"/>
        </w:rPr>
        <w:t>统一管理政府债务的举借、支出与偿还，监督债务资金使用情况</w:t>
      </w:r>
      <w:r w:rsidRPr="0011108F">
        <w:rPr>
          <w:rFonts w:ascii="Arial" w:eastAsia="宋体" w:hAnsi="Arial" w:cs="Arial"/>
          <w:color w:val="333333"/>
          <w:kern w:val="0"/>
          <w:szCs w:val="21"/>
        </w:rPr>
        <w:t>;</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w:t>
      </w:r>
      <w:r w:rsidRPr="0011108F">
        <w:rPr>
          <w:rFonts w:ascii="Arial" w:eastAsia="宋体" w:hAnsi="Arial" w:cs="Arial"/>
          <w:color w:val="333333"/>
          <w:kern w:val="0"/>
          <w:szCs w:val="21"/>
        </w:rPr>
        <w:t>六</w:t>
      </w:r>
      <w:r w:rsidRPr="0011108F">
        <w:rPr>
          <w:rFonts w:ascii="Arial" w:eastAsia="宋体" w:hAnsi="Arial" w:cs="Arial"/>
          <w:color w:val="333333"/>
          <w:kern w:val="0"/>
          <w:szCs w:val="21"/>
        </w:rPr>
        <w:t>)</w:t>
      </w:r>
      <w:r w:rsidRPr="0011108F">
        <w:rPr>
          <w:rFonts w:ascii="Arial" w:eastAsia="宋体" w:hAnsi="Arial" w:cs="Arial"/>
          <w:color w:val="333333"/>
          <w:kern w:val="0"/>
          <w:szCs w:val="21"/>
        </w:rPr>
        <w:t>指导和监督各部门、各单位建立健全财务制度和会计核算体系，规范账户管理，健全内部控制机制，按照规定使用预算资金</w:t>
      </w:r>
      <w:r w:rsidRPr="0011108F">
        <w:rPr>
          <w:rFonts w:ascii="Arial" w:eastAsia="宋体" w:hAnsi="Arial" w:cs="Arial"/>
          <w:color w:val="333333"/>
          <w:kern w:val="0"/>
          <w:szCs w:val="21"/>
        </w:rPr>
        <w:t>;</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w:t>
      </w:r>
      <w:r w:rsidRPr="0011108F">
        <w:rPr>
          <w:rFonts w:ascii="Arial" w:eastAsia="宋体" w:hAnsi="Arial" w:cs="Arial"/>
          <w:color w:val="333333"/>
          <w:kern w:val="0"/>
          <w:szCs w:val="21"/>
        </w:rPr>
        <w:t>七</w:t>
      </w:r>
      <w:r w:rsidRPr="0011108F">
        <w:rPr>
          <w:rFonts w:ascii="Arial" w:eastAsia="宋体" w:hAnsi="Arial" w:cs="Arial"/>
          <w:color w:val="333333"/>
          <w:kern w:val="0"/>
          <w:szCs w:val="21"/>
        </w:rPr>
        <w:t>)</w:t>
      </w:r>
      <w:r w:rsidRPr="0011108F">
        <w:rPr>
          <w:rFonts w:ascii="Arial" w:eastAsia="宋体" w:hAnsi="Arial" w:cs="Arial"/>
          <w:color w:val="333333"/>
          <w:kern w:val="0"/>
          <w:szCs w:val="21"/>
        </w:rPr>
        <w:t>汇总、编报分期的预算执行数据，分析预算执行情况，按照本级人民代表大会常务委员会、本级政府和上一级政府财政部门的要求定期报告预算执行情况，并提出相关政策建议</w:t>
      </w:r>
      <w:r w:rsidRPr="0011108F">
        <w:rPr>
          <w:rFonts w:ascii="Arial" w:eastAsia="宋体" w:hAnsi="Arial" w:cs="Arial"/>
          <w:color w:val="333333"/>
          <w:kern w:val="0"/>
          <w:szCs w:val="21"/>
        </w:rPr>
        <w:t>;</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w:t>
      </w:r>
      <w:r w:rsidRPr="0011108F">
        <w:rPr>
          <w:rFonts w:ascii="Arial" w:eastAsia="宋体" w:hAnsi="Arial" w:cs="Arial"/>
          <w:color w:val="333333"/>
          <w:kern w:val="0"/>
          <w:szCs w:val="21"/>
        </w:rPr>
        <w:t>八</w:t>
      </w:r>
      <w:r w:rsidRPr="0011108F">
        <w:rPr>
          <w:rFonts w:ascii="Arial" w:eastAsia="宋体" w:hAnsi="Arial" w:cs="Arial"/>
          <w:color w:val="333333"/>
          <w:kern w:val="0"/>
          <w:szCs w:val="21"/>
        </w:rPr>
        <w:t>)</w:t>
      </w:r>
      <w:r w:rsidRPr="0011108F">
        <w:rPr>
          <w:rFonts w:ascii="Arial" w:eastAsia="宋体" w:hAnsi="Arial" w:cs="Arial"/>
          <w:color w:val="333333"/>
          <w:kern w:val="0"/>
          <w:szCs w:val="21"/>
        </w:rPr>
        <w:t>组织和指导预算资金绩效监控、绩效评价</w:t>
      </w:r>
      <w:r w:rsidRPr="0011108F">
        <w:rPr>
          <w:rFonts w:ascii="Arial" w:eastAsia="宋体" w:hAnsi="Arial" w:cs="Arial"/>
          <w:color w:val="333333"/>
          <w:kern w:val="0"/>
          <w:szCs w:val="21"/>
        </w:rPr>
        <w:t>;</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w:t>
      </w:r>
      <w:r w:rsidRPr="0011108F">
        <w:rPr>
          <w:rFonts w:ascii="Arial" w:eastAsia="宋体" w:hAnsi="Arial" w:cs="Arial"/>
          <w:color w:val="333333"/>
          <w:kern w:val="0"/>
          <w:szCs w:val="21"/>
        </w:rPr>
        <w:t>九</w:t>
      </w:r>
      <w:r w:rsidRPr="0011108F">
        <w:rPr>
          <w:rFonts w:ascii="Arial" w:eastAsia="宋体" w:hAnsi="Arial" w:cs="Arial"/>
          <w:color w:val="333333"/>
          <w:kern w:val="0"/>
          <w:szCs w:val="21"/>
        </w:rPr>
        <w:t>)</w:t>
      </w:r>
      <w:r w:rsidRPr="0011108F">
        <w:rPr>
          <w:rFonts w:ascii="Arial" w:eastAsia="宋体" w:hAnsi="Arial" w:cs="Arial"/>
          <w:color w:val="333333"/>
          <w:kern w:val="0"/>
          <w:szCs w:val="21"/>
        </w:rPr>
        <w:t>协调预算收入征收部门和单位、国库以及其他有关部门的业务工作。</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第五十二条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预算法第五十六条第二款所称财政专户，是指财政部门为履行财政管理职能，根据法律规定或者经国务院批准开设的用于管理核算特定专用资金的银行结算账户</w:t>
      </w:r>
      <w:r w:rsidRPr="0011108F">
        <w:rPr>
          <w:rFonts w:ascii="Arial" w:eastAsia="宋体" w:hAnsi="Arial" w:cs="Arial"/>
          <w:color w:val="333333"/>
          <w:kern w:val="0"/>
          <w:szCs w:val="21"/>
        </w:rPr>
        <w:t>;</w:t>
      </w:r>
      <w:r w:rsidRPr="0011108F">
        <w:rPr>
          <w:rFonts w:ascii="Arial" w:eastAsia="宋体" w:hAnsi="Arial" w:cs="Arial"/>
          <w:color w:val="333333"/>
          <w:kern w:val="0"/>
          <w:szCs w:val="21"/>
        </w:rPr>
        <w:t>所称特定专用资金，包括法律规定可以设立财政专户的资金，外国政府和国际经济组织的贷款、赠款，按照规定存储的人民币以外的货币，财政部会同有关部门报国务院批准的其他特定专用资金。</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开设、变更财政专户应当经财政部核准，撤销财政专户应当报财政部备案，中国人民银行应当加强对银行业金融机构开户的核准、管理和监督工作。</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lastRenderedPageBreak/>
        <w:t>财政专户资金由本级政府财政部门管理。除法律另有规定外，未经本级政府财政部门同意，任何部门、单位和个人都无权冻结、动用财政专户资金。</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财政专户资金应当由本级政府财政部门纳入统一的会计核算，并在预算执行情况、决算和政府综合财务报告中单独反映。</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第五十三条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预算执行中，各部门、各单位的主要职责</w:t>
      </w:r>
      <w:r w:rsidRPr="0011108F">
        <w:rPr>
          <w:rFonts w:ascii="Arial" w:eastAsia="宋体" w:hAnsi="Arial" w:cs="Arial"/>
          <w:color w:val="333333"/>
          <w:kern w:val="0"/>
          <w:szCs w:val="21"/>
        </w:rPr>
        <w:t>:</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w:t>
      </w:r>
      <w:proofErr w:type="gramStart"/>
      <w:r w:rsidRPr="0011108F">
        <w:rPr>
          <w:rFonts w:ascii="Arial" w:eastAsia="宋体" w:hAnsi="Arial" w:cs="Arial"/>
          <w:color w:val="333333"/>
          <w:kern w:val="0"/>
          <w:szCs w:val="21"/>
        </w:rPr>
        <w:t>一</w:t>
      </w:r>
      <w:proofErr w:type="gramEnd"/>
      <w:r w:rsidRPr="0011108F">
        <w:rPr>
          <w:rFonts w:ascii="Arial" w:eastAsia="宋体" w:hAnsi="Arial" w:cs="Arial"/>
          <w:color w:val="333333"/>
          <w:kern w:val="0"/>
          <w:szCs w:val="21"/>
        </w:rPr>
        <w:t>)</w:t>
      </w:r>
      <w:r w:rsidRPr="0011108F">
        <w:rPr>
          <w:rFonts w:ascii="Arial" w:eastAsia="宋体" w:hAnsi="Arial" w:cs="Arial"/>
          <w:color w:val="333333"/>
          <w:kern w:val="0"/>
          <w:szCs w:val="21"/>
        </w:rPr>
        <w:t>制定本部门、本单位预算执行制度，建立健全内部控制机制</w:t>
      </w:r>
      <w:r w:rsidRPr="0011108F">
        <w:rPr>
          <w:rFonts w:ascii="Arial" w:eastAsia="宋体" w:hAnsi="Arial" w:cs="Arial"/>
          <w:color w:val="333333"/>
          <w:kern w:val="0"/>
          <w:szCs w:val="21"/>
        </w:rPr>
        <w:t>;</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w:t>
      </w:r>
      <w:r w:rsidRPr="0011108F">
        <w:rPr>
          <w:rFonts w:ascii="Arial" w:eastAsia="宋体" w:hAnsi="Arial" w:cs="Arial"/>
          <w:color w:val="333333"/>
          <w:kern w:val="0"/>
          <w:szCs w:val="21"/>
        </w:rPr>
        <w:t>二</w:t>
      </w:r>
      <w:r w:rsidRPr="0011108F">
        <w:rPr>
          <w:rFonts w:ascii="Arial" w:eastAsia="宋体" w:hAnsi="Arial" w:cs="Arial"/>
          <w:color w:val="333333"/>
          <w:kern w:val="0"/>
          <w:szCs w:val="21"/>
        </w:rPr>
        <w:t>)</w:t>
      </w:r>
      <w:r w:rsidRPr="0011108F">
        <w:rPr>
          <w:rFonts w:ascii="Arial" w:eastAsia="宋体" w:hAnsi="Arial" w:cs="Arial"/>
          <w:color w:val="333333"/>
          <w:kern w:val="0"/>
          <w:szCs w:val="21"/>
        </w:rPr>
        <w:t>依法组织收入，严格支出管理，实施绩效监控，开展绩效评价，提高资金使用效益</w:t>
      </w:r>
      <w:r w:rsidRPr="0011108F">
        <w:rPr>
          <w:rFonts w:ascii="Arial" w:eastAsia="宋体" w:hAnsi="Arial" w:cs="Arial"/>
          <w:color w:val="333333"/>
          <w:kern w:val="0"/>
          <w:szCs w:val="21"/>
        </w:rPr>
        <w:t>;</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w:t>
      </w:r>
      <w:r w:rsidRPr="0011108F">
        <w:rPr>
          <w:rFonts w:ascii="Arial" w:eastAsia="宋体" w:hAnsi="Arial" w:cs="Arial"/>
          <w:color w:val="333333"/>
          <w:kern w:val="0"/>
          <w:szCs w:val="21"/>
        </w:rPr>
        <w:t>三</w:t>
      </w:r>
      <w:r w:rsidRPr="0011108F">
        <w:rPr>
          <w:rFonts w:ascii="Arial" w:eastAsia="宋体" w:hAnsi="Arial" w:cs="Arial"/>
          <w:color w:val="333333"/>
          <w:kern w:val="0"/>
          <w:szCs w:val="21"/>
        </w:rPr>
        <w:t>)</w:t>
      </w:r>
      <w:r w:rsidRPr="0011108F">
        <w:rPr>
          <w:rFonts w:ascii="Arial" w:eastAsia="宋体" w:hAnsi="Arial" w:cs="Arial"/>
          <w:color w:val="333333"/>
          <w:kern w:val="0"/>
          <w:szCs w:val="21"/>
        </w:rPr>
        <w:t>对单位的各项经济业务进行会计核算</w:t>
      </w:r>
      <w:r w:rsidRPr="0011108F">
        <w:rPr>
          <w:rFonts w:ascii="Arial" w:eastAsia="宋体" w:hAnsi="Arial" w:cs="Arial"/>
          <w:color w:val="333333"/>
          <w:kern w:val="0"/>
          <w:szCs w:val="21"/>
        </w:rPr>
        <w:t>;</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w:t>
      </w:r>
      <w:r w:rsidRPr="0011108F">
        <w:rPr>
          <w:rFonts w:ascii="Arial" w:eastAsia="宋体" w:hAnsi="Arial" w:cs="Arial"/>
          <w:color w:val="333333"/>
          <w:kern w:val="0"/>
          <w:szCs w:val="21"/>
        </w:rPr>
        <w:t>四</w:t>
      </w:r>
      <w:r w:rsidRPr="0011108F">
        <w:rPr>
          <w:rFonts w:ascii="Arial" w:eastAsia="宋体" w:hAnsi="Arial" w:cs="Arial"/>
          <w:color w:val="333333"/>
          <w:kern w:val="0"/>
          <w:szCs w:val="21"/>
        </w:rPr>
        <w:t>)</w:t>
      </w:r>
      <w:r w:rsidRPr="0011108F">
        <w:rPr>
          <w:rFonts w:ascii="Arial" w:eastAsia="宋体" w:hAnsi="Arial" w:cs="Arial"/>
          <w:color w:val="333333"/>
          <w:kern w:val="0"/>
          <w:szCs w:val="21"/>
        </w:rPr>
        <w:t>汇总本部门、本单位的预算执行情况，定期向本级政府财政部门报送预算执行情况报告和绩效评价报告。</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第五十四条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财政部门会同社会保险行政部门、社会保险费征收机构制定社会保险基金预算的收入、支出以及财务管理的具体办法。</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社会保险基金预算由社会保险费征收机构和社会保险经办机构具体执行，并按照规定向本级政府财政部门和社会保险行政部门报告执行情况。</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第五十五条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各级政府财政部门和税务、海关等预算收入征收部门和单位必须依法组织预算收入，按照财政管理体制、征收管理制度和国库集中收缴制度的规定征收预算收入，除依法缴入财政专户的社会保险基金等预算收入外，应当及时将预算收入缴入国库。</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第五十六条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除依法缴入财政专户的社会保险基金等预算收入外，一切有预算收入上缴义务的部门和单位，必须将应当上缴的预算收入，按照规定的预算级次、政府收支分类科目、缴库方式和期限缴入国库，任何部门、单位和个人不得截留、占用、挪用或者拖欠。</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第五十七条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各级政府财政部门应当加强对预算资金拨付的管理，并遵循下列原则</w:t>
      </w:r>
      <w:r w:rsidRPr="0011108F">
        <w:rPr>
          <w:rFonts w:ascii="Arial" w:eastAsia="宋体" w:hAnsi="Arial" w:cs="Arial"/>
          <w:color w:val="333333"/>
          <w:kern w:val="0"/>
          <w:szCs w:val="21"/>
        </w:rPr>
        <w:t>:</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w:t>
      </w:r>
      <w:proofErr w:type="gramStart"/>
      <w:r w:rsidRPr="0011108F">
        <w:rPr>
          <w:rFonts w:ascii="Arial" w:eastAsia="宋体" w:hAnsi="Arial" w:cs="Arial"/>
          <w:color w:val="333333"/>
          <w:kern w:val="0"/>
          <w:szCs w:val="21"/>
        </w:rPr>
        <w:t>一</w:t>
      </w:r>
      <w:proofErr w:type="gramEnd"/>
      <w:r w:rsidRPr="0011108F">
        <w:rPr>
          <w:rFonts w:ascii="Arial" w:eastAsia="宋体" w:hAnsi="Arial" w:cs="Arial"/>
          <w:color w:val="333333"/>
          <w:kern w:val="0"/>
          <w:szCs w:val="21"/>
        </w:rPr>
        <w:t>)</w:t>
      </w:r>
      <w:r w:rsidRPr="0011108F">
        <w:rPr>
          <w:rFonts w:ascii="Arial" w:eastAsia="宋体" w:hAnsi="Arial" w:cs="Arial"/>
          <w:color w:val="333333"/>
          <w:kern w:val="0"/>
          <w:szCs w:val="21"/>
        </w:rPr>
        <w:t>按照预算拨付，即按照批准的年度预算和用款计划拨付资金。除预算法第五十四条规定的在预算草案批准前可以安排支出的情形外，不得办理无预算、无用款计划、超预算或者超计划的资金拨付，不得擅自改变支出用途</w:t>
      </w:r>
      <w:r w:rsidRPr="0011108F">
        <w:rPr>
          <w:rFonts w:ascii="Arial" w:eastAsia="宋体" w:hAnsi="Arial" w:cs="Arial"/>
          <w:color w:val="333333"/>
          <w:kern w:val="0"/>
          <w:szCs w:val="21"/>
        </w:rPr>
        <w:t>;</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w:t>
      </w:r>
      <w:r w:rsidRPr="0011108F">
        <w:rPr>
          <w:rFonts w:ascii="Arial" w:eastAsia="宋体" w:hAnsi="Arial" w:cs="Arial"/>
          <w:color w:val="333333"/>
          <w:kern w:val="0"/>
          <w:szCs w:val="21"/>
        </w:rPr>
        <w:t>二</w:t>
      </w:r>
      <w:r w:rsidRPr="0011108F">
        <w:rPr>
          <w:rFonts w:ascii="Arial" w:eastAsia="宋体" w:hAnsi="Arial" w:cs="Arial"/>
          <w:color w:val="333333"/>
          <w:kern w:val="0"/>
          <w:szCs w:val="21"/>
        </w:rPr>
        <w:t>)</w:t>
      </w:r>
      <w:r w:rsidRPr="0011108F">
        <w:rPr>
          <w:rFonts w:ascii="Arial" w:eastAsia="宋体" w:hAnsi="Arial" w:cs="Arial"/>
          <w:color w:val="333333"/>
          <w:kern w:val="0"/>
          <w:szCs w:val="21"/>
        </w:rPr>
        <w:t>按照规定的预算级次和程序拨付，即根据用款单位的申请，按照用款单位的预算级次、审定的用款计划和财政部门规定的预算资金拨付程序拨付资金</w:t>
      </w:r>
      <w:r w:rsidRPr="0011108F">
        <w:rPr>
          <w:rFonts w:ascii="Arial" w:eastAsia="宋体" w:hAnsi="Arial" w:cs="Arial"/>
          <w:color w:val="333333"/>
          <w:kern w:val="0"/>
          <w:szCs w:val="21"/>
        </w:rPr>
        <w:t>;</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w:t>
      </w:r>
      <w:r w:rsidRPr="0011108F">
        <w:rPr>
          <w:rFonts w:ascii="Arial" w:eastAsia="宋体" w:hAnsi="Arial" w:cs="Arial"/>
          <w:color w:val="333333"/>
          <w:kern w:val="0"/>
          <w:szCs w:val="21"/>
        </w:rPr>
        <w:t>三</w:t>
      </w:r>
      <w:r w:rsidRPr="0011108F">
        <w:rPr>
          <w:rFonts w:ascii="Arial" w:eastAsia="宋体" w:hAnsi="Arial" w:cs="Arial"/>
          <w:color w:val="333333"/>
          <w:kern w:val="0"/>
          <w:szCs w:val="21"/>
        </w:rPr>
        <w:t>)</w:t>
      </w:r>
      <w:r w:rsidRPr="0011108F">
        <w:rPr>
          <w:rFonts w:ascii="Arial" w:eastAsia="宋体" w:hAnsi="Arial" w:cs="Arial"/>
          <w:color w:val="333333"/>
          <w:kern w:val="0"/>
          <w:szCs w:val="21"/>
        </w:rPr>
        <w:t>按照进度拨付，即根据用款单位的实际用款进度拨付资金。</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lastRenderedPageBreak/>
        <w:t>第五十八条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财政部应当根据全国人民代表大会批准的中央政府债务余额限额，合理安排发行国债的品种、结构、期限和时点。</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省、自治区、直辖市政府财政部门应当根据国务院批准的本地区政府债务限额，合理安排发行本地区政府债券的结构、期限和时点。</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第五十九条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转移支付预算下达和资金拨付应当由财政部门办理，其他部门和单位不得对下级政府部门和单位下达转移支付预算或者拨付转移支付资金。</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第六十条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各级政府、各部门、各单位应当加强对预算支出的管理，严格执行预算，遵守财政制度，强化预算约束，不得擅自扩大支出范围、提高开支标准</w:t>
      </w:r>
      <w:r w:rsidRPr="0011108F">
        <w:rPr>
          <w:rFonts w:ascii="Arial" w:eastAsia="宋体" w:hAnsi="Arial" w:cs="Arial"/>
          <w:color w:val="333333"/>
          <w:kern w:val="0"/>
          <w:szCs w:val="21"/>
        </w:rPr>
        <w:t>;</w:t>
      </w:r>
      <w:r w:rsidRPr="0011108F">
        <w:rPr>
          <w:rFonts w:ascii="Arial" w:eastAsia="宋体" w:hAnsi="Arial" w:cs="Arial"/>
          <w:color w:val="333333"/>
          <w:kern w:val="0"/>
          <w:szCs w:val="21"/>
        </w:rPr>
        <w:t>严格按照预算规定的支出用途使用资金，合理安排支出进度。</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第六十一条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财政部负责制定与预算执行有关的财务规则、会计准则和会计制度。各部门、各单位应当按照本级政府财政部门的要求建立健全财务制度，加强会计核算。</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第六十二条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国库是办理预算收入的收纳、划分、留解、退付和库款支拨的专门机构。国库分为中央国库和地方国库。</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中央国库业务由中国人民银行经理。未设中国人民银行分支机构的地区，由中国人民银行商财政部后，委托有关银行业金融机构办理。</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地方国库业务由中国人民银行分支机构经理。未设中国人民银行分支机构的地区，由上级中国人民银行分支机构商有关地方政府财政部门后，委托有关银行业金融机构办理。</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具备条件的乡、民族乡、镇，应当设立国库。具体条件和标准由省、自治区、直辖市政府财政部门确定。</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第六十三条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中央国库业务应当接受财政部的指导和监督，对中央财政负责。</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地方国库业务应当接受本级政府财政部门的指导和监督，对地方财政负责。</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省、自治区、直辖市制定的地方国库业务规程应当报财政部和中国人民银行备案。</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第六十四条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各级国库应当及时向本级政府财政部门编报预算收入入库、解库、库款拨付以及库款余额情况的日报、旬报、月报和年报。</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第六十五条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各级国库应当依照有关法律、行政法规、国务院以及财政部、中国人民银行的有关规定，加强对国库业务的管理，及时准确地办理预算收入的收纳、划分、留解、退付和预算支出的拨付。</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各级国库和有关银行业金融机构必须遵守国家有关预算收入缴库的规定，不得延解、占压应当缴入国库的预算收入和国库库款。</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lastRenderedPageBreak/>
        <w:t>第六十六条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各级国库必须凭本级政府财政部门签发的拨款凭证或者支付清算指令于当日办理资金拨付，并及时将款项转入收款单位的账户或者清算资金。</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各级国库和有关银行业金融机构不得占压财政部门拨付的预算资金。</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第六十七条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各级政府财政部门、预算收入征收部门和单位、国库应当建立健全相互之间的预算收入对账制度，在预算执行中按月、按年核对预算收入的收纳以及库款拨付情况，保证预算收入的征收入库、库款拨付和库存金额准确无误。</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第六十八条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中央预算收入、中央和地方预算共享收入退库的办法，由财政部制定。地方预算收入退库的办法，由省、自治区、直辖市政府财政部门制定。</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各级预算收入退库的审批权属于本级政府财政部门。中央预算收入、中央和地方预算共享收入的退库，由财政部或者财政部授权的机构批准。地方预算收入的退库，由地方政府财政部门或者其授权的机构批准。具体退库程序按照财政部的有关规定办理。</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办理预算收入退库，应当直接退给申请单位或者申请个人，按照国家规定用途使用。任何部门、单位和个人不得截留、挪用退库款项。</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第六十九条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各级政府应当加强对本级国库的管理和监督，各级政府财政部门负责协调本级预算收入征收部门和单位与国库的业务工作。</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第七十条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国务院各部门制定的规章、文件，凡涉及减免应缴预算收入、设立和改变收入项目和标准、罚没财物处理、经费开支标准和范围、国有资产处置和收益分配以及会计核算等事项的，应当符合国家统一的规定</w:t>
      </w:r>
      <w:r w:rsidRPr="0011108F">
        <w:rPr>
          <w:rFonts w:ascii="Arial" w:eastAsia="宋体" w:hAnsi="Arial" w:cs="Arial"/>
          <w:color w:val="333333"/>
          <w:kern w:val="0"/>
          <w:szCs w:val="21"/>
        </w:rPr>
        <w:t>;</w:t>
      </w:r>
      <w:r w:rsidRPr="0011108F">
        <w:rPr>
          <w:rFonts w:ascii="Arial" w:eastAsia="宋体" w:hAnsi="Arial" w:cs="Arial"/>
          <w:color w:val="333333"/>
          <w:kern w:val="0"/>
          <w:szCs w:val="21"/>
        </w:rPr>
        <w:t>凡涉及增加或者减少财政收入或者支出的，应当征求财政部意见。</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第七十一条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地方政府依据法定权限制定的规章和规定的行政措施，不得涉及减免中央预算收入、中央和地方预算共享收入，不得影响中央预算收入、中央和地方预算共享收入的征收</w:t>
      </w:r>
      <w:r w:rsidRPr="0011108F">
        <w:rPr>
          <w:rFonts w:ascii="Arial" w:eastAsia="宋体" w:hAnsi="Arial" w:cs="Arial"/>
          <w:color w:val="333333"/>
          <w:kern w:val="0"/>
          <w:szCs w:val="21"/>
        </w:rPr>
        <w:t>;</w:t>
      </w:r>
      <w:r w:rsidRPr="0011108F">
        <w:rPr>
          <w:rFonts w:ascii="Arial" w:eastAsia="宋体" w:hAnsi="Arial" w:cs="Arial"/>
          <w:color w:val="333333"/>
          <w:kern w:val="0"/>
          <w:szCs w:val="21"/>
        </w:rPr>
        <w:t>违反规定的，有关预算收入征收部门和单位有权拒绝执行，并应当向上级预算收入征收部门和单位以及财政部报告。</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第七十二条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各级政府应当加强对预算执行工作的领导，定期听取财政部门有关预算执行情况的汇报，研究解决预算执行中出现的问题。</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第七十三条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各级政府财政部门有权监督本级各部门及其所属各单位的预算管理有关工作，对各部门的预算执行情况和绩效进行评价、考核。</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各级政府财政部门有权对与本级各预算收入相关的征收部门和单位征收本级预算收入的情况进行监督，对违反法律、行政法规规定多征、提前征收、减征、免征、缓征或者退还预算收入的，责令改正。</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lastRenderedPageBreak/>
        <w:t>第七十四条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各级政府财政部门应当每月向本级政府报告预算执行情况，具体报告内容、方式和期限由本级政府规定。</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第七十五条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地方各级政府财政部门应当定期向上一级政府财政部门报送本行政区域预算执行情况，包括预算执行旬报、月报、季报，政府债务余额统计报告，国库库款报告以及相关文字说明材料。具体报送内容、方式和期限由上一级政府财政部门规定。</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第七十六条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各级税务、海关等预算收入征收部门和单位应当按照财政部门规定的期限和要求，向财政部门和上级主管部门报送有关预算收入征收情况，并附文字说明材料。</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各级税务、海关等预算收入征收部门和单位应当与相关财政部门建立收入征管信息共享机制。</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第七十七条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各部门应当按照本级政府财政部门规定的期限和要求，向本级政府财政部门报送本部门及其所属各单位的预算收支情况等报表和文字说明材料。</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第七十八条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预算法第六十六条第一款所称超收收入，是指年度本级一般公共预算收入的实际完成数超过经本级人民代表大会或者其常务委员会批准的预算收入数的部分。</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预算法第六十六条第三款所称短收，是指年度本级一般公共预算收入的实际完成数小于经本级人民代表大会或者其常务委员会批准的预算收入数的情形。</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前两款所称实际完成数和预算收入数，不包括转移性收入和政府债务收入。</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省、自治区、直辖市政府依照预算法第六十六条第三款规定增列的赤字，可以通过在国务院下达的本地区政府债务限额内发行地方政府一般债券予以平衡。</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设区的市、自治州以下各级一般公共预算年度执行中出现短收的，应当通过调入预算稳定调节基金或者其他预算资金、减少支出等方式实现收支平衡</w:t>
      </w:r>
      <w:r w:rsidRPr="0011108F">
        <w:rPr>
          <w:rFonts w:ascii="Arial" w:eastAsia="宋体" w:hAnsi="Arial" w:cs="Arial"/>
          <w:color w:val="333333"/>
          <w:kern w:val="0"/>
          <w:szCs w:val="21"/>
        </w:rPr>
        <w:t>;</w:t>
      </w:r>
      <w:r w:rsidRPr="0011108F">
        <w:rPr>
          <w:rFonts w:ascii="Arial" w:eastAsia="宋体" w:hAnsi="Arial" w:cs="Arial"/>
          <w:color w:val="333333"/>
          <w:kern w:val="0"/>
          <w:szCs w:val="21"/>
        </w:rPr>
        <w:t>采取上述措施仍不能实现收支平衡的，可以通过申请上级政府临时救助平衡当年预算，并在下一年度预算中安排资金归还。</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各级一般公共预算年度执行中厉行节约、节约开支，造成本级预算支出实际执行数小于预算总支出的，不属于预算调整的情形。</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各级政府性基金预算年度执行中有超收收入的，应当在下一年度安排使用并优先用于偿还相应的专项债务</w:t>
      </w:r>
      <w:r w:rsidRPr="0011108F">
        <w:rPr>
          <w:rFonts w:ascii="Arial" w:eastAsia="宋体" w:hAnsi="Arial" w:cs="Arial"/>
          <w:color w:val="333333"/>
          <w:kern w:val="0"/>
          <w:szCs w:val="21"/>
        </w:rPr>
        <w:t>;</w:t>
      </w:r>
      <w:r w:rsidRPr="0011108F">
        <w:rPr>
          <w:rFonts w:ascii="Arial" w:eastAsia="宋体" w:hAnsi="Arial" w:cs="Arial"/>
          <w:color w:val="333333"/>
          <w:kern w:val="0"/>
          <w:szCs w:val="21"/>
        </w:rPr>
        <w:t>出现短收的，应当通过减少支出实现收支平衡。国务院另有规定的除外。</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各级国有资本经营预算年度执行中有超收收入的，应当在下一年度安排使用</w:t>
      </w:r>
      <w:r w:rsidRPr="0011108F">
        <w:rPr>
          <w:rFonts w:ascii="Arial" w:eastAsia="宋体" w:hAnsi="Arial" w:cs="Arial"/>
          <w:color w:val="333333"/>
          <w:kern w:val="0"/>
          <w:szCs w:val="21"/>
        </w:rPr>
        <w:t>;</w:t>
      </w:r>
      <w:r w:rsidRPr="0011108F">
        <w:rPr>
          <w:rFonts w:ascii="Arial" w:eastAsia="宋体" w:hAnsi="Arial" w:cs="Arial"/>
          <w:color w:val="333333"/>
          <w:kern w:val="0"/>
          <w:szCs w:val="21"/>
        </w:rPr>
        <w:t>出现短收的，应当通过减少支出实现收支平衡。国务院另有规定的除外。</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lastRenderedPageBreak/>
        <w:t>第七十九条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年度预算确定后，部门、单位改变隶属关系引起预算级次或者预算关系变化的，应当在改变财务关系的同时，相应办理预算、资产划转。</w:t>
      </w:r>
    </w:p>
    <w:bookmarkStart w:id="10" w:name="5382239-5618591-3_6"/>
    <w:bookmarkEnd w:id="10"/>
    <w:p w:rsidR="0011108F" w:rsidRPr="0011108F" w:rsidRDefault="0011108F" w:rsidP="0011108F">
      <w:pPr>
        <w:widowControl/>
        <w:pBdr>
          <w:bottom w:val="single" w:sz="6" w:space="9" w:color="ECECEC"/>
        </w:pBdr>
        <w:shd w:val="clear" w:color="auto" w:fill="FFFFFF"/>
        <w:spacing w:before="300" w:after="180" w:line="270" w:lineRule="atLeast"/>
        <w:jc w:val="left"/>
        <w:outlineLvl w:val="2"/>
        <w:rPr>
          <w:rFonts w:ascii="microsoft yahei" w:eastAsia="宋体" w:hAnsi="microsoft yahei" w:cs="Arial"/>
          <w:color w:val="333333"/>
          <w:kern w:val="0"/>
          <w:szCs w:val="21"/>
        </w:rPr>
      </w:pPr>
      <w:r w:rsidRPr="0011108F">
        <w:rPr>
          <w:rFonts w:ascii="microsoft yahei" w:eastAsia="宋体" w:hAnsi="microsoft yahei" w:cs="Arial" w:hint="eastAsia"/>
          <w:color w:val="333333"/>
          <w:kern w:val="0"/>
          <w:szCs w:val="21"/>
        </w:rPr>
        <w:fldChar w:fldCharType="begin"/>
      </w:r>
      <w:r w:rsidRPr="0011108F">
        <w:rPr>
          <w:rFonts w:ascii="microsoft yahei" w:eastAsia="宋体" w:hAnsi="microsoft yahei" w:cs="Arial" w:hint="eastAsia"/>
          <w:color w:val="333333"/>
          <w:kern w:val="0"/>
          <w:szCs w:val="21"/>
        </w:rPr>
        <w:instrText xml:space="preserve"> HYPERLINK "https://baike.so.com/doc/5382239-5618591.html" </w:instrText>
      </w:r>
      <w:r w:rsidRPr="0011108F">
        <w:rPr>
          <w:rFonts w:ascii="microsoft yahei" w:eastAsia="宋体" w:hAnsi="microsoft yahei" w:cs="Arial" w:hint="eastAsia"/>
          <w:color w:val="333333"/>
          <w:kern w:val="0"/>
          <w:szCs w:val="21"/>
        </w:rPr>
        <w:fldChar w:fldCharType="separate"/>
      </w:r>
      <w:r w:rsidRPr="0011108F">
        <w:rPr>
          <w:rFonts w:ascii="microsoft yahei" w:eastAsia="宋体" w:hAnsi="microsoft yahei" w:cs="Arial"/>
          <w:color w:val="0000FF"/>
          <w:kern w:val="0"/>
          <w:sz w:val="2"/>
          <w:szCs w:val="2"/>
          <w:u w:val="single"/>
        </w:rPr>
        <w:t>折叠</w:t>
      </w:r>
      <w:r w:rsidRPr="0011108F">
        <w:rPr>
          <w:rFonts w:ascii="microsoft yahei" w:eastAsia="宋体" w:hAnsi="microsoft yahei" w:cs="Arial" w:hint="eastAsia"/>
          <w:color w:val="333333"/>
          <w:kern w:val="0"/>
          <w:szCs w:val="21"/>
        </w:rPr>
        <w:fldChar w:fldCharType="end"/>
      </w:r>
      <w:r w:rsidRPr="0011108F">
        <w:rPr>
          <w:rFonts w:ascii="microsoft yahei" w:eastAsia="宋体" w:hAnsi="microsoft yahei" w:cs="Arial"/>
          <w:color w:val="333333"/>
          <w:kern w:val="0"/>
          <w:sz w:val="27"/>
          <w:szCs w:val="27"/>
        </w:rPr>
        <w:t>第五章决算</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第八十条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预算法第七十四条所称决算草案，是指各级政府、各部门、各单位编制的未经法定程序审查和批准的预算收支和结余的年度执行结果。</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第八十一条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财政部应当在每年第四季度部署编制决算草案的原则、要求、方法和报送期限，制发中央各部门决算、地方决算以及其他有关决算的报表格式。</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省、自治区、直辖市政府按照国务院的要求和财政部的部署，结合本地区的具体情况，提出本行政区域编制决算草案的要求。</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县级以上地方政府财政部门根据财政部的部署和省、自治区、直辖市政府的要求，部署编制本级政府各部门和下级政府决算草案的原则、要求、方法和报送期限，制发本级政府各部门决算、下级政府决算以及其他有关决算的报表格式。</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第八十二条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地方政府财政部门根据上级政府财政部门的部署，制定本行政区域决算草案和本级各部门决算草案的具体编制办法。</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各部门根据本级政府财政部门的部署，制定所属各单位决算草案的具体编制办法。</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第八十三条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各级政府财政部门、各部门、各单位在每一预算年度终了时，应当清理核实全年预算收入、支出数据和往来款项，做好决算数据对账工作。</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决算各项数据应当以经核实的各级政府、各部门、各单位会计数据为准，不得以估计数据替代，不得弄虚作假。</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各部门、各单位决算应当列示结转、结余资金。</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第八十四条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各单位应当按照主管部门的布置，认真编制本单位决算草案，在规定期限内上报。</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各部门在审核汇总所属各单位决算草案基础上，连同本部门自身的决算收入和支出数据，汇编成本部门决算草案并附详细说明，经部门负责人签章后，在规定期限内报本级政府财政部门审核。</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第八十五条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各级预算收入征收部门和单位应当按照财政部门的要求，及时编制收入年报以及有关资料并报送财政部门。</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lastRenderedPageBreak/>
        <w:t>第八十六条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各级政府财政部门应当根据本级预算、预算会计核算数据等相关资料编制本级决算草案。</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第八十七条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年度预算执行终了，对于上下级财政之间按照规定需要清算的事项，应当在决算时办理结算。</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县级以上各级政府财政部门编制的决算草案应当及时报送本级政府审计部门审计。</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第八十八条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县级以上地方各级政府应当自本级决算经批准之日起</w:t>
      </w:r>
      <w:r w:rsidRPr="0011108F">
        <w:rPr>
          <w:rFonts w:ascii="Arial" w:eastAsia="宋体" w:hAnsi="Arial" w:cs="Arial"/>
          <w:color w:val="333333"/>
          <w:kern w:val="0"/>
          <w:szCs w:val="21"/>
        </w:rPr>
        <w:t>30</w:t>
      </w:r>
      <w:r w:rsidRPr="0011108F">
        <w:rPr>
          <w:rFonts w:ascii="Arial" w:eastAsia="宋体" w:hAnsi="Arial" w:cs="Arial"/>
          <w:color w:val="333333"/>
          <w:kern w:val="0"/>
          <w:szCs w:val="21"/>
        </w:rPr>
        <w:t>日内，将本级决算以及下一级政府上报备案的决算汇总，报上一级政府备案</w:t>
      </w:r>
      <w:r w:rsidRPr="0011108F">
        <w:rPr>
          <w:rFonts w:ascii="Arial" w:eastAsia="宋体" w:hAnsi="Arial" w:cs="Arial"/>
          <w:color w:val="333333"/>
          <w:kern w:val="0"/>
          <w:szCs w:val="21"/>
        </w:rPr>
        <w:t>;</w:t>
      </w:r>
      <w:r w:rsidRPr="0011108F">
        <w:rPr>
          <w:rFonts w:ascii="Arial" w:eastAsia="宋体" w:hAnsi="Arial" w:cs="Arial"/>
          <w:color w:val="333333"/>
          <w:kern w:val="0"/>
          <w:szCs w:val="21"/>
        </w:rPr>
        <w:t>将下一级政府报送备案的决算汇总，报本级人民代表大会常务委员会备案。</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乡、民族乡、镇政府应当自本级决算经批准之日起</w:t>
      </w:r>
      <w:r w:rsidRPr="0011108F">
        <w:rPr>
          <w:rFonts w:ascii="Arial" w:eastAsia="宋体" w:hAnsi="Arial" w:cs="Arial"/>
          <w:color w:val="333333"/>
          <w:kern w:val="0"/>
          <w:szCs w:val="21"/>
        </w:rPr>
        <w:t>30</w:t>
      </w:r>
      <w:r w:rsidRPr="0011108F">
        <w:rPr>
          <w:rFonts w:ascii="Arial" w:eastAsia="宋体" w:hAnsi="Arial" w:cs="Arial"/>
          <w:color w:val="333333"/>
          <w:kern w:val="0"/>
          <w:szCs w:val="21"/>
        </w:rPr>
        <w:t>日内，将本级决算报上一级政府备案。</w:t>
      </w:r>
    </w:p>
    <w:bookmarkStart w:id="11" w:name="5382239-5618591-3_7"/>
    <w:bookmarkEnd w:id="11"/>
    <w:p w:rsidR="0011108F" w:rsidRPr="0011108F" w:rsidRDefault="0011108F" w:rsidP="0011108F">
      <w:pPr>
        <w:widowControl/>
        <w:pBdr>
          <w:bottom w:val="single" w:sz="6" w:space="9" w:color="ECECEC"/>
        </w:pBdr>
        <w:shd w:val="clear" w:color="auto" w:fill="FFFFFF"/>
        <w:spacing w:before="300" w:after="180" w:line="270" w:lineRule="atLeast"/>
        <w:jc w:val="left"/>
        <w:outlineLvl w:val="2"/>
        <w:rPr>
          <w:rFonts w:ascii="microsoft yahei" w:eastAsia="宋体" w:hAnsi="microsoft yahei" w:cs="Arial"/>
          <w:color w:val="333333"/>
          <w:kern w:val="0"/>
          <w:szCs w:val="21"/>
        </w:rPr>
      </w:pPr>
      <w:r w:rsidRPr="0011108F">
        <w:rPr>
          <w:rFonts w:ascii="microsoft yahei" w:eastAsia="宋体" w:hAnsi="microsoft yahei" w:cs="Arial" w:hint="eastAsia"/>
          <w:color w:val="333333"/>
          <w:kern w:val="0"/>
          <w:szCs w:val="21"/>
        </w:rPr>
        <w:fldChar w:fldCharType="begin"/>
      </w:r>
      <w:r w:rsidRPr="0011108F">
        <w:rPr>
          <w:rFonts w:ascii="microsoft yahei" w:eastAsia="宋体" w:hAnsi="microsoft yahei" w:cs="Arial" w:hint="eastAsia"/>
          <w:color w:val="333333"/>
          <w:kern w:val="0"/>
          <w:szCs w:val="21"/>
        </w:rPr>
        <w:instrText xml:space="preserve"> HYPERLINK "https://baike.so.com/doc/5382239-5618591.html" </w:instrText>
      </w:r>
      <w:r w:rsidRPr="0011108F">
        <w:rPr>
          <w:rFonts w:ascii="microsoft yahei" w:eastAsia="宋体" w:hAnsi="microsoft yahei" w:cs="Arial" w:hint="eastAsia"/>
          <w:color w:val="333333"/>
          <w:kern w:val="0"/>
          <w:szCs w:val="21"/>
        </w:rPr>
        <w:fldChar w:fldCharType="separate"/>
      </w:r>
      <w:r w:rsidRPr="0011108F">
        <w:rPr>
          <w:rFonts w:ascii="microsoft yahei" w:eastAsia="宋体" w:hAnsi="microsoft yahei" w:cs="Arial"/>
          <w:color w:val="0000FF"/>
          <w:kern w:val="0"/>
          <w:sz w:val="2"/>
          <w:szCs w:val="2"/>
          <w:u w:val="single"/>
        </w:rPr>
        <w:t>折叠</w:t>
      </w:r>
      <w:r w:rsidRPr="0011108F">
        <w:rPr>
          <w:rFonts w:ascii="microsoft yahei" w:eastAsia="宋体" w:hAnsi="microsoft yahei" w:cs="Arial" w:hint="eastAsia"/>
          <w:color w:val="333333"/>
          <w:kern w:val="0"/>
          <w:szCs w:val="21"/>
        </w:rPr>
        <w:fldChar w:fldCharType="end"/>
      </w:r>
      <w:r w:rsidRPr="0011108F">
        <w:rPr>
          <w:rFonts w:ascii="microsoft yahei" w:eastAsia="宋体" w:hAnsi="microsoft yahei" w:cs="Arial"/>
          <w:color w:val="333333"/>
          <w:kern w:val="0"/>
          <w:sz w:val="27"/>
          <w:szCs w:val="27"/>
        </w:rPr>
        <w:t>第六章监督</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第八十九条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县级以上各级政府应当接受本级和上级人民代表大会及其常务委员会对预算执行情况和决算的监督，乡、民族乡、镇政府应当接受本级人民代表大会和上级人民代表大会及其常务委员会对预算执行情况和决算的监督</w:t>
      </w:r>
      <w:r w:rsidRPr="0011108F">
        <w:rPr>
          <w:rFonts w:ascii="Arial" w:eastAsia="宋体" w:hAnsi="Arial" w:cs="Arial"/>
          <w:color w:val="333333"/>
          <w:kern w:val="0"/>
          <w:szCs w:val="21"/>
        </w:rPr>
        <w:t>;</w:t>
      </w:r>
      <w:r w:rsidRPr="0011108F">
        <w:rPr>
          <w:rFonts w:ascii="Arial" w:eastAsia="宋体" w:hAnsi="Arial" w:cs="Arial"/>
          <w:color w:val="333333"/>
          <w:kern w:val="0"/>
          <w:szCs w:val="21"/>
        </w:rPr>
        <w:t>按照本级人民代表大会或者其常务委员会的要求，报告预算执行情况</w:t>
      </w:r>
      <w:r w:rsidRPr="0011108F">
        <w:rPr>
          <w:rFonts w:ascii="Arial" w:eastAsia="宋体" w:hAnsi="Arial" w:cs="Arial"/>
          <w:color w:val="333333"/>
          <w:kern w:val="0"/>
          <w:szCs w:val="21"/>
        </w:rPr>
        <w:t>;</w:t>
      </w:r>
      <w:r w:rsidRPr="0011108F">
        <w:rPr>
          <w:rFonts w:ascii="Arial" w:eastAsia="宋体" w:hAnsi="Arial" w:cs="Arial"/>
          <w:color w:val="333333"/>
          <w:kern w:val="0"/>
          <w:szCs w:val="21"/>
        </w:rPr>
        <w:t>认真研究处理本级人民代表大会代表或者其常务委员会组成人员有关改进预算管理的建议、批评和意见，并及时答复。</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第九十条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各级政府应当加强对下级政府预算执行情况的监督，对下级政府在预算执行中违反预算法、本条例和国家方针政策的行为，依法予以制止和纠正</w:t>
      </w:r>
      <w:r w:rsidRPr="0011108F">
        <w:rPr>
          <w:rFonts w:ascii="Arial" w:eastAsia="宋体" w:hAnsi="Arial" w:cs="Arial"/>
          <w:color w:val="333333"/>
          <w:kern w:val="0"/>
          <w:szCs w:val="21"/>
        </w:rPr>
        <w:t>;</w:t>
      </w:r>
      <w:r w:rsidRPr="0011108F">
        <w:rPr>
          <w:rFonts w:ascii="Arial" w:eastAsia="宋体" w:hAnsi="Arial" w:cs="Arial"/>
          <w:color w:val="333333"/>
          <w:kern w:val="0"/>
          <w:szCs w:val="21"/>
        </w:rPr>
        <w:t>对本级预算执行中出现的问题，及时采取处理措施。</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下级政府应当接受上级政府对预算执行情况的监督</w:t>
      </w:r>
      <w:r w:rsidRPr="0011108F">
        <w:rPr>
          <w:rFonts w:ascii="Arial" w:eastAsia="宋体" w:hAnsi="Arial" w:cs="Arial"/>
          <w:color w:val="333333"/>
          <w:kern w:val="0"/>
          <w:szCs w:val="21"/>
        </w:rPr>
        <w:t>;</w:t>
      </w:r>
      <w:r w:rsidRPr="0011108F">
        <w:rPr>
          <w:rFonts w:ascii="Arial" w:eastAsia="宋体" w:hAnsi="Arial" w:cs="Arial"/>
          <w:color w:val="333333"/>
          <w:kern w:val="0"/>
          <w:szCs w:val="21"/>
        </w:rPr>
        <w:t>根据上级政府的要求，及时提供资料，如实反映情况，不得隐瞒、虚报</w:t>
      </w:r>
      <w:r w:rsidRPr="0011108F">
        <w:rPr>
          <w:rFonts w:ascii="Arial" w:eastAsia="宋体" w:hAnsi="Arial" w:cs="Arial"/>
          <w:color w:val="333333"/>
          <w:kern w:val="0"/>
          <w:szCs w:val="21"/>
        </w:rPr>
        <w:t>;</w:t>
      </w:r>
      <w:r w:rsidRPr="0011108F">
        <w:rPr>
          <w:rFonts w:ascii="Arial" w:eastAsia="宋体" w:hAnsi="Arial" w:cs="Arial"/>
          <w:color w:val="333333"/>
          <w:kern w:val="0"/>
          <w:szCs w:val="21"/>
        </w:rPr>
        <w:t>严格执行上级政府</w:t>
      </w:r>
      <w:proofErr w:type="gramStart"/>
      <w:r w:rsidRPr="0011108F">
        <w:rPr>
          <w:rFonts w:ascii="Arial" w:eastAsia="宋体" w:hAnsi="Arial" w:cs="Arial"/>
          <w:color w:val="333333"/>
          <w:kern w:val="0"/>
          <w:szCs w:val="21"/>
        </w:rPr>
        <w:t>作出</w:t>
      </w:r>
      <w:proofErr w:type="gramEnd"/>
      <w:r w:rsidRPr="0011108F">
        <w:rPr>
          <w:rFonts w:ascii="Arial" w:eastAsia="宋体" w:hAnsi="Arial" w:cs="Arial"/>
          <w:color w:val="333333"/>
          <w:kern w:val="0"/>
          <w:szCs w:val="21"/>
        </w:rPr>
        <w:t>的有关决定，并将执行结果及时上报。</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第九十一条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各部门及其所属各单位应当接受本级政府财政部门对预算管理有关工作的监督。</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财政部派出机构根据职责和财政部的授权，依法开展工作。</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第九十二条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各级政府审计部门应当依法对本级预算执行情况和决算草案，本级各部门、各单位和下级政府的预算执行情况和决算，进行审计监督。</w:t>
      </w:r>
    </w:p>
    <w:bookmarkStart w:id="12" w:name="5382239-5618591-3_8"/>
    <w:bookmarkEnd w:id="12"/>
    <w:p w:rsidR="0011108F" w:rsidRPr="0011108F" w:rsidRDefault="0011108F" w:rsidP="0011108F">
      <w:pPr>
        <w:widowControl/>
        <w:pBdr>
          <w:bottom w:val="single" w:sz="6" w:space="9" w:color="ECECEC"/>
        </w:pBdr>
        <w:shd w:val="clear" w:color="auto" w:fill="FFFFFF"/>
        <w:spacing w:before="300" w:after="180" w:line="270" w:lineRule="atLeast"/>
        <w:jc w:val="left"/>
        <w:outlineLvl w:val="2"/>
        <w:rPr>
          <w:rFonts w:ascii="microsoft yahei" w:eastAsia="宋体" w:hAnsi="microsoft yahei" w:cs="Arial"/>
          <w:color w:val="333333"/>
          <w:kern w:val="0"/>
          <w:szCs w:val="21"/>
        </w:rPr>
      </w:pPr>
      <w:r w:rsidRPr="0011108F">
        <w:rPr>
          <w:rFonts w:ascii="microsoft yahei" w:eastAsia="宋体" w:hAnsi="microsoft yahei" w:cs="Arial" w:hint="eastAsia"/>
          <w:color w:val="333333"/>
          <w:kern w:val="0"/>
          <w:szCs w:val="21"/>
        </w:rPr>
        <w:fldChar w:fldCharType="begin"/>
      </w:r>
      <w:r w:rsidRPr="0011108F">
        <w:rPr>
          <w:rFonts w:ascii="microsoft yahei" w:eastAsia="宋体" w:hAnsi="microsoft yahei" w:cs="Arial" w:hint="eastAsia"/>
          <w:color w:val="333333"/>
          <w:kern w:val="0"/>
          <w:szCs w:val="21"/>
        </w:rPr>
        <w:instrText xml:space="preserve"> HYPERLINK "https://baike.so.com/doc/5382239-5618591.html" </w:instrText>
      </w:r>
      <w:r w:rsidRPr="0011108F">
        <w:rPr>
          <w:rFonts w:ascii="microsoft yahei" w:eastAsia="宋体" w:hAnsi="microsoft yahei" w:cs="Arial" w:hint="eastAsia"/>
          <w:color w:val="333333"/>
          <w:kern w:val="0"/>
          <w:szCs w:val="21"/>
        </w:rPr>
        <w:fldChar w:fldCharType="separate"/>
      </w:r>
      <w:r w:rsidRPr="0011108F">
        <w:rPr>
          <w:rFonts w:ascii="microsoft yahei" w:eastAsia="宋体" w:hAnsi="microsoft yahei" w:cs="Arial"/>
          <w:color w:val="0000FF"/>
          <w:kern w:val="0"/>
          <w:sz w:val="2"/>
          <w:szCs w:val="2"/>
          <w:u w:val="single"/>
        </w:rPr>
        <w:t>折叠</w:t>
      </w:r>
      <w:r w:rsidRPr="0011108F">
        <w:rPr>
          <w:rFonts w:ascii="microsoft yahei" w:eastAsia="宋体" w:hAnsi="microsoft yahei" w:cs="Arial" w:hint="eastAsia"/>
          <w:color w:val="333333"/>
          <w:kern w:val="0"/>
          <w:szCs w:val="21"/>
        </w:rPr>
        <w:fldChar w:fldCharType="end"/>
      </w:r>
      <w:r w:rsidRPr="0011108F">
        <w:rPr>
          <w:rFonts w:ascii="microsoft yahei" w:eastAsia="宋体" w:hAnsi="microsoft yahei" w:cs="Arial"/>
          <w:color w:val="333333"/>
          <w:kern w:val="0"/>
          <w:sz w:val="27"/>
          <w:szCs w:val="27"/>
        </w:rPr>
        <w:t>第七章法律责任</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lastRenderedPageBreak/>
        <w:t>第九十三条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预算法第九十三条第六项所称违反本法规定冻结、动用国库库款或者以其他方式支配已入国库库款，是指</w:t>
      </w:r>
      <w:r w:rsidRPr="0011108F">
        <w:rPr>
          <w:rFonts w:ascii="Arial" w:eastAsia="宋体" w:hAnsi="Arial" w:cs="Arial"/>
          <w:color w:val="333333"/>
          <w:kern w:val="0"/>
          <w:szCs w:val="21"/>
        </w:rPr>
        <w:t>:</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w:t>
      </w:r>
      <w:proofErr w:type="gramStart"/>
      <w:r w:rsidRPr="0011108F">
        <w:rPr>
          <w:rFonts w:ascii="Arial" w:eastAsia="宋体" w:hAnsi="Arial" w:cs="Arial"/>
          <w:color w:val="333333"/>
          <w:kern w:val="0"/>
          <w:szCs w:val="21"/>
        </w:rPr>
        <w:t>一</w:t>
      </w:r>
      <w:proofErr w:type="gramEnd"/>
      <w:r w:rsidRPr="0011108F">
        <w:rPr>
          <w:rFonts w:ascii="Arial" w:eastAsia="宋体" w:hAnsi="Arial" w:cs="Arial"/>
          <w:color w:val="333333"/>
          <w:kern w:val="0"/>
          <w:szCs w:val="21"/>
        </w:rPr>
        <w:t>)</w:t>
      </w:r>
      <w:r w:rsidRPr="0011108F">
        <w:rPr>
          <w:rFonts w:ascii="Arial" w:eastAsia="宋体" w:hAnsi="Arial" w:cs="Arial"/>
          <w:color w:val="333333"/>
          <w:kern w:val="0"/>
          <w:szCs w:val="21"/>
        </w:rPr>
        <w:t>未经有关政府财政部门同意，冻结、动用国库库款</w:t>
      </w:r>
      <w:r w:rsidRPr="0011108F">
        <w:rPr>
          <w:rFonts w:ascii="Arial" w:eastAsia="宋体" w:hAnsi="Arial" w:cs="Arial"/>
          <w:color w:val="333333"/>
          <w:kern w:val="0"/>
          <w:szCs w:val="21"/>
        </w:rPr>
        <w:t>;</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w:t>
      </w:r>
      <w:r w:rsidRPr="0011108F">
        <w:rPr>
          <w:rFonts w:ascii="Arial" w:eastAsia="宋体" w:hAnsi="Arial" w:cs="Arial"/>
          <w:color w:val="333333"/>
          <w:kern w:val="0"/>
          <w:szCs w:val="21"/>
        </w:rPr>
        <w:t>二</w:t>
      </w:r>
      <w:r w:rsidRPr="0011108F">
        <w:rPr>
          <w:rFonts w:ascii="Arial" w:eastAsia="宋体" w:hAnsi="Arial" w:cs="Arial"/>
          <w:color w:val="333333"/>
          <w:kern w:val="0"/>
          <w:szCs w:val="21"/>
        </w:rPr>
        <w:t>)</w:t>
      </w:r>
      <w:r w:rsidRPr="0011108F">
        <w:rPr>
          <w:rFonts w:ascii="Arial" w:eastAsia="宋体" w:hAnsi="Arial" w:cs="Arial"/>
          <w:color w:val="333333"/>
          <w:kern w:val="0"/>
          <w:szCs w:val="21"/>
        </w:rPr>
        <w:t>预算收入征收部门和单位违反规定将所收税款和其他预算收入存入国库之外的其他账户</w:t>
      </w:r>
      <w:r w:rsidRPr="0011108F">
        <w:rPr>
          <w:rFonts w:ascii="Arial" w:eastAsia="宋体" w:hAnsi="Arial" w:cs="Arial"/>
          <w:color w:val="333333"/>
          <w:kern w:val="0"/>
          <w:szCs w:val="21"/>
        </w:rPr>
        <w:t>;</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w:t>
      </w:r>
      <w:r w:rsidRPr="0011108F">
        <w:rPr>
          <w:rFonts w:ascii="Arial" w:eastAsia="宋体" w:hAnsi="Arial" w:cs="Arial"/>
          <w:color w:val="333333"/>
          <w:kern w:val="0"/>
          <w:szCs w:val="21"/>
        </w:rPr>
        <w:t>三</w:t>
      </w:r>
      <w:r w:rsidRPr="0011108F">
        <w:rPr>
          <w:rFonts w:ascii="Arial" w:eastAsia="宋体" w:hAnsi="Arial" w:cs="Arial"/>
          <w:color w:val="333333"/>
          <w:kern w:val="0"/>
          <w:szCs w:val="21"/>
        </w:rPr>
        <w:t>)</w:t>
      </w:r>
      <w:r w:rsidRPr="0011108F">
        <w:rPr>
          <w:rFonts w:ascii="Arial" w:eastAsia="宋体" w:hAnsi="Arial" w:cs="Arial"/>
          <w:color w:val="333333"/>
          <w:kern w:val="0"/>
          <w:szCs w:val="21"/>
        </w:rPr>
        <w:t>未经有关政府财政部门或者财政部门授权的机构同意，办理资金拨付和退付</w:t>
      </w:r>
      <w:r w:rsidRPr="0011108F">
        <w:rPr>
          <w:rFonts w:ascii="Arial" w:eastAsia="宋体" w:hAnsi="Arial" w:cs="Arial"/>
          <w:color w:val="333333"/>
          <w:kern w:val="0"/>
          <w:szCs w:val="21"/>
        </w:rPr>
        <w:t>;</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w:t>
      </w:r>
      <w:r w:rsidRPr="0011108F">
        <w:rPr>
          <w:rFonts w:ascii="Arial" w:eastAsia="宋体" w:hAnsi="Arial" w:cs="Arial"/>
          <w:color w:val="333333"/>
          <w:kern w:val="0"/>
          <w:szCs w:val="21"/>
        </w:rPr>
        <w:t>四</w:t>
      </w:r>
      <w:r w:rsidRPr="0011108F">
        <w:rPr>
          <w:rFonts w:ascii="Arial" w:eastAsia="宋体" w:hAnsi="Arial" w:cs="Arial"/>
          <w:color w:val="333333"/>
          <w:kern w:val="0"/>
          <w:szCs w:val="21"/>
        </w:rPr>
        <w:t>)</w:t>
      </w:r>
      <w:r w:rsidRPr="0011108F">
        <w:rPr>
          <w:rFonts w:ascii="Arial" w:eastAsia="宋体" w:hAnsi="Arial" w:cs="Arial"/>
          <w:color w:val="333333"/>
          <w:kern w:val="0"/>
          <w:szCs w:val="21"/>
        </w:rPr>
        <w:t>将国库库款挪作他用</w:t>
      </w:r>
      <w:r w:rsidRPr="0011108F">
        <w:rPr>
          <w:rFonts w:ascii="Arial" w:eastAsia="宋体" w:hAnsi="Arial" w:cs="Arial"/>
          <w:color w:val="333333"/>
          <w:kern w:val="0"/>
          <w:szCs w:val="21"/>
        </w:rPr>
        <w:t>;</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w:t>
      </w:r>
      <w:r w:rsidRPr="0011108F">
        <w:rPr>
          <w:rFonts w:ascii="Arial" w:eastAsia="宋体" w:hAnsi="Arial" w:cs="Arial"/>
          <w:color w:val="333333"/>
          <w:kern w:val="0"/>
          <w:szCs w:val="21"/>
        </w:rPr>
        <w:t>五</w:t>
      </w:r>
      <w:r w:rsidRPr="0011108F">
        <w:rPr>
          <w:rFonts w:ascii="Arial" w:eastAsia="宋体" w:hAnsi="Arial" w:cs="Arial"/>
          <w:color w:val="333333"/>
          <w:kern w:val="0"/>
          <w:szCs w:val="21"/>
        </w:rPr>
        <w:t>)</w:t>
      </w:r>
      <w:r w:rsidRPr="0011108F">
        <w:rPr>
          <w:rFonts w:ascii="Arial" w:eastAsia="宋体" w:hAnsi="Arial" w:cs="Arial"/>
          <w:color w:val="333333"/>
          <w:kern w:val="0"/>
          <w:szCs w:val="21"/>
        </w:rPr>
        <w:t>延解、占压国库库款</w:t>
      </w:r>
      <w:r w:rsidRPr="0011108F">
        <w:rPr>
          <w:rFonts w:ascii="Arial" w:eastAsia="宋体" w:hAnsi="Arial" w:cs="Arial"/>
          <w:color w:val="333333"/>
          <w:kern w:val="0"/>
          <w:szCs w:val="21"/>
        </w:rPr>
        <w:t>;</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w:t>
      </w:r>
      <w:r w:rsidRPr="0011108F">
        <w:rPr>
          <w:rFonts w:ascii="Arial" w:eastAsia="宋体" w:hAnsi="Arial" w:cs="Arial"/>
          <w:color w:val="333333"/>
          <w:kern w:val="0"/>
          <w:szCs w:val="21"/>
        </w:rPr>
        <w:t>六</w:t>
      </w:r>
      <w:r w:rsidRPr="0011108F">
        <w:rPr>
          <w:rFonts w:ascii="Arial" w:eastAsia="宋体" w:hAnsi="Arial" w:cs="Arial"/>
          <w:color w:val="333333"/>
          <w:kern w:val="0"/>
          <w:szCs w:val="21"/>
        </w:rPr>
        <w:t>)</w:t>
      </w:r>
      <w:r w:rsidRPr="0011108F">
        <w:rPr>
          <w:rFonts w:ascii="Arial" w:eastAsia="宋体" w:hAnsi="Arial" w:cs="Arial"/>
          <w:color w:val="333333"/>
          <w:kern w:val="0"/>
          <w:szCs w:val="21"/>
        </w:rPr>
        <w:t>占压政府财政部门拨付的预算资金。</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第九十四条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各级政府、有关部门和单位有下列行为之一的，责令改正</w:t>
      </w:r>
      <w:r w:rsidRPr="0011108F">
        <w:rPr>
          <w:rFonts w:ascii="Arial" w:eastAsia="宋体" w:hAnsi="Arial" w:cs="Arial"/>
          <w:color w:val="333333"/>
          <w:kern w:val="0"/>
          <w:szCs w:val="21"/>
        </w:rPr>
        <w:t>;</w:t>
      </w:r>
      <w:r w:rsidRPr="0011108F">
        <w:rPr>
          <w:rFonts w:ascii="Arial" w:eastAsia="宋体" w:hAnsi="Arial" w:cs="Arial"/>
          <w:color w:val="333333"/>
          <w:kern w:val="0"/>
          <w:szCs w:val="21"/>
        </w:rPr>
        <w:t>对负有直接责任的主管人员和其他直接责任人员，依法给予处分</w:t>
      </w:r>
      <w:r w:rsidRPr="0011108F">
        <w:rPr>
          <w:rFonts w:ascii="Arial" w:eastAsia="宋体" w:hAnsi="Arial" w:cs="Arial"/>
          <w:color w:val="333333"/>
          <w:kern w:val="0"/>
          <w:szCs w:val="21"/>
        </w:rPr>
        <w:t>:</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w:t>
      </w:r>
      <w:proofErr w:type="gramStart"/>
      <w:r w:rsidRPr="0011108F">
        <w:rPr>
          <w:rFonts w:ascii="Arial" w:eastAsia="宋体" w:hAnsi="Arial" w:cs="Arial"/>
          <w:color w:val="333333"/>
          <w:kern w:val="0"/>
          <w:szCs w:val="21"/>
        </w:rPr>
        <w:t>一</w:t>
      </w:r>
      <w:proofErr w:type="gramEnd"/>
      <w:r w:rsidRPr="0011108F">
        <w:rPr>
          <w:rFonts w:ascii="Arial" w:eastAsia="宋体" w:hAnsi="Arial" w:cs="Arial"/>
          <w:color w:val="333333"/>
          <w:kern w:val="0"/>
          <w:szCs w:val="21"/>
        </w:rPr>
        <w:t>)</w:t>
      </w:r>
      <w:r w:rsidRPr="0011108F">
        <w:rPr>
          <w:rFonts w:ascii="Arial" w:eastAsia="宋体" w:hAnsi="Arial" w:cs="Arial"/>
          <w:color w:val="333333"/>
          <w:kern w:val="0"/>
          <w:szCs w:val="21"/>
        </w:rPr>
        <w:t>突破一般债务限额或者专项债务限额举借债务</w:t>
      </w:r>
      <w:r w:rsidRPr="0011108F">
        <w:rPr>
          <w:rFonts w:ascii="Arial" w:eastAsia="宋体" w:hAnsi="Arial" w:cs="Arial"/>
          <w:color w:val="333333"/>
          <w:kern w:val="0"/>
          <w:szCs w:val="21"/>
        </w:rPr>
        <w:t>;</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w:t>
      </w:r>
      <w:r w:rsidRPr="0011108F">
        <w:rPr>
          <w:rFonts w:ascii="Arial" w:eastAsia="宋体" w:hAnsi="Arial" w:cs="Arial"/>
          <w:color w:val="333333"/>
          <w:kern w:val="0"/>
          <w:szCs w:val="21"/>
        </w:rPr>
        <w:t>二</w:t>
      </w:r>
      <w:r w:rsidRPr="0011108F">
        <w:rPr>
          <w:rFonts w:ascii="Arial" w:eastAsia="宋体" w:hAnsi="Arial" w:cs="Arial"/>
          <w:color w:val="333333"/>
          <w:kern w:val="0"/>
          <w:szCs w:val="21"/>
        </w:rPr>
        <w:t>)</w:t>
      </w:r>
      <w:r w:rsidRPr="0011108F">
        <w:rPr>
          <w:rFonts w:ascii="Arial" w:eastAsia="宋体" w:hAnsi="Arial" w:cs="Arial"/>
          <w:color w:val="333333"/>
          <w:kern w:val="0"/>
          <w:szCs w:val="21"/>
        </w:rPr>
        <w:t>违反本条例规定下达转移支付预算或者拨付转移支付资金</w:t>
      </w:r>
      <w:r w:rsidRPr="0011108F">
        <w:rPr>
          <w:rFonts w:ascii="Arial" w:eastAsia="宋体" w:hAnsi="Arial" w:cs="Arial"/>
          <w:color w:val="333333"/>
          <w:kern w:val="0"/>
          <w:szCs w:val="21"/>
        </w:rPr>
        <w:t>;</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w:t>
      </w:r>
      <w:r w:rsidRPr="0011108F">
        <w:rPr>
          <w:rFonts w:ascii="Arial" w:eastAsia="宋体" w:hAnsi="Arial" w:cs="Arial"/>
          <w:color w:val="333333"/>
          <w:kern w:val="0"/>
          <w:szCs w:val="21"/>
        </w:rPr>
        <w:t>三</w:t>
      </w:r>
      <w:r w:rsidRPr="0011108F">
        <w:rPr>
          <w:rFonts w:ascii="Arial" w:eastAsia="宋体" w:hAnsi="Arial" w:cs="Arial"/>
          <w:color w:val="333333"/>
          <w:kern w:val="0"/>
          <w:szCs w:val="21"/>
        </w:rPr>
        <w:t>)</w:t>
      </w:r>
      <w:r w:rsidRPr="0011108F">
        <w:rPr>
          <w:rFonts w:ascii="Arial" w:eastAsia="宋体" w:hAnsi="Arial" w:cs="Arial"/>
          <w:color w:val="333333"/>
          <w:kern w:val="0"/>
          <w:szCs w:val="21"/>
        </w:rPr>
        <w:t>擅自开设、变更账户。</w:t>
      </w:r>
    </w:p>
    <w:bookmarkStart w:id="13" w:name="5382239-5618591-3_9"/>
    <w:bookmarkEnd w:id="13"/>
    <w:p w:rsidR="0011108F" w:rsidRPr="0011108F" w:rsidRDefault="0011108F" w:rsidP="0011108F">
      <w:pPr>
        <w:widowControl/>
        <w:pBdr>
          <w:bottom w:val="single" w:sz="6" w:space="9" w:color="ECECEC"/>
        </w:pBdr>
        <w:shd w:val="clear" w:color="auto" w:fill="FFFFFF"/>
        <w:spacing w:before="300" w:after="180" w:line="270" w:lineRule="atLeast"/>
        <w:jc w:val="left"/>
        <w:outlineLvl w:val="2"/>
        <w:rPr>
          <w:rFonts w:ascii="microsoft yahei" w:eastAsia="宋体" w:hAnsi="microsoft yahei" w:cs="Arial"/>
          <w:color w:val="333333"/>
          <w:kern w:val="0"/>
          <w:szCs w:val="21"/>
        </w:rPr>
      </w:pPr>
      <w:r w:rsidRPr="0011108F">
        <w:rPr>
          <w:rFonts w:ascii="microsoft yahei" w:eastAsia="宋体" w:hAnsi="microsoft yahei" w:cs="Arial" w:hint="eastAsia"/>
          <w:color w:val="333333"/>
          <w:kern w:val="0"/>
          <w:szCs w:val="21"/>
        </w:rPr>
        <w:fldChar w:fldCharType="begin"/>
      </w:r>
      <w:r w:rsidRPr="0011108F">
        <w:rPr>
          <w:rFonts w:ascii="microsoft yahei" w:eastAsia="宋体" w:hAnsi="microsoft yahei" w:cs="Arial" w:hint="eastAsia"/>
          <w:color w:val="333333"/>
          <w:kern w:val="0"/>
          <w:szCs w:val="21"/>
        </w:rPr>
        <w:instrText xml:space="preserve"> HYPERLINK "https://baike.so.com/doc/5382239-5618591.html" </w:instrText>
      </w:r>
      <w:r w:rsidRPr="0011108F">
        <w:rPr>
          <w:rFonts w:ascii="microsoft yahei" w:eastAsia="宋体" w:hAnsi="microsoft yahei" w:cs="Arial" w:hint="eastAsia"/>
          <w:color w:val="333333"/>
          <w:kern w:val="0"/>
          <w:szCs w:val="21"/>
        </w:rPr>
        <w:fldChar w:fldCharType="separate"/>
      </w:r>
      <w:r w:rsidRPr="0011108F">
        <w:rPr>
          <w:rFonts w:ascii="microsoft yahei" w:eastAsia="宋体" w:hAnsi="microsoft yahei" w:cs="Arial"/>
          <w:color w:val="0000FF"/>
          <w:kern w:val="0"/>
          <w:sz w:val="2"/>
          <w:szCs w:val="2"/>
          <w:u w:val="single"/>
        </w:rPr>
        <w:t>折叠</w:t>
      </w:r>
      <w:r w:rsidRPr="0011108F">
        <w:rPr>
          <w:rFonts w:ascii="microsoft yahei" w:eastAsia="宋体" w:hAnsi="microsoft yahei" w:cs="Arial" w:hint="eastAsia"/>
          <w:color w:val="333333"/>
          <w:kern w:val="0"/>
          <w:szCs w:val="21"/>
        </w:rPr>
        <w:fldChar w:fldCharType="end"/>
      </w:r>
      <w:r w:rsidRPr="0011108F">
        <w:rPr>
          <w:rFonts w:ascii="microsoft yahei" w:eastAsia="宋体" w:hAnsi="microsoft yahei" w:cs="Arial"/>
          <w:color w:val="333333"/>
          <w:kern w:val="0"/>
          <w:sz w:val="27"/>
          <w:szCs w:val="27"/>
        </w:rPr>
        <w:t>第八章附则</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第九十五条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预算法第九十七条所称政府综合财务报告，是指以权责发生制为基础编制的反映各级政府整体财务状况、运行情况和财政中长期可持续性的报告。政府综合财务报告包括政府资产负债表、收入费用表等财务报表和报表附注，以及以此为基础进行的综合分析等。</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第九十六条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政府投资年度计划应当和本级预算相衔接。政府投资决策、项目实施和监督管理按照政府投资有关行政法规执行。</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第九十七条</w:t>
      </w:r>
      <w:r w:rsidRPr="0011108F">
        <w:rPr>
          <w:rFonts w:ascii="Arial" w:eastAsia="宋体" w:hAnsi="Arial" w:cs="Arial"/>
          <w:color w:val="333333"/>
          <w:kern w:val="0"/>
          <w:szCs w:val="21"/>
        </w:rPr>
        <w:t> </w:t>
      </w:r>
      <w:r w:rsidRPr="0011108F">
        <w:rPr>
          <w:rFonts w:ascii="Arial" w:eastAsia="宋体" w:hAnsi="Arial" w:cs="Arial"/>
          <w:color w:val="333333"/>
          <w:kern w:val="0"/>
          <w:szCs w:val="21"/>
        </w:rPr>
        <w:t>本条例自</w:t>
      </w:r>
      <w:r w:rsidRPr="0011108F">
        <w:rPr>
          <w:rFonts w:ascii="Arial" w:eastAsia="宋体" w:hAnsi="Arial" w:cs="Arial"/>
          <w:color w:val="333333"/>
          <w:kern w:val="0"/>
          <w:szCs w:val="21"/>
        </w:rPr>
        <w:t>2020</w:t>
      </w:r>
      <w:r w:rsidRPr="0011108F">
        <w:rPr>
          <w:rFonts w:ascii="Arial" w:eastAsia="宋体" w:hAnsi="Arial" w:cs="Arial"/>
          <w:color w:val="333333"/>
          <w:kern w:val="0"/>
          <w:szCs w:val="21"/>
        </w:rPr>
        <w:t>年</w:t>
      </w:r>
      <w:r w:rsidRPr="0011108F">
        <w:rPr>
          <w:rFonts w:ascii="Arial" w:eastAsia="宋体" w:hAnsi="Arial" w:cs="Arial"/>
          <w:color w:val="333333"/>
          <w:kern w:val="0"/>
          <w:szCs w:val="21"/>
        </w:rPr>
        <w:t>10</w:t>
      </w:r>
      <w:r w:rsidRPr="0011108F">
        <w:rPr>
          <w:rFonts w:ascii="Arial" w:eastAsia="宋体" w:hAnsi="Arial" w:cs="Arial"/>
          <w:color w:val="333333"/>
          <w:kern w:val="0"/>
          <w:szCs w:val="21"/>
        </w:rPr>
        <w:t>月</w:t>
      </w:r>
      <w:r w:rsidRPr="0011108F">
        <w:rPr>
          <w:rFonts w:ascii="Arial" w:eastAsia="宋体" w:hAnsi="Arial" w:cs="Arial"/>
          <w:color w:val="333333"/>
          <w:kern w:val="0"/>
          <w:szCs w:val="21"/>
        </w:rPr>
        <w:t>1</w:t>
      </w:r>
      <w:r w:rsidRPr="0011108F">
        <w:rPr>
          <w:rFonts w:ascii="Arial" w:eastAsia="宋体" w:hAnsi="Arial" w:cs="Arial"/>
          <w:color w:val="333333"/>
          <w:kern w:val="0"/>
          <w:szCs w:val="21"/>
        </w:rPr>
        <w:t>日起施行。</w:t>
      </w:r>
    </w:p>
    <w:bookmarkStart w:id="14" w:name="5382239-5618591-4"/>
    <w:bookmarkEnd w:id="14"/>
    <w:p w:rsidR="0011108F" w:rsidRPr="0011108F" w:rsidRDefault="0011108F" w:rsidP="0011108F">
      <w:pPr>
        <w:widowControl/>
        <w:pBdr>
          <w:left w:val="single" w:sz="48" w:space="0" w:color="37AB2F"/>
        </w:pBdr>
        <w:shd w:val="clear" w:color="auto" w:fill="FFFFFF"/>
        <w:spacing w:before="525" w:after="225" w:line="330" w:lineRule="atLeast"/>
        <w:ind w:left="-450" w:firstLine="300"/>
        <w:jc w:val="left"/>
        <w:outlineLvl w:val="1"/>
        <w:rPr>
          <w:rFonts w:ascii="microsoft yahei" w:eastAsia="宋体" w:hAnsi="microsoft yahei" w:cs="Arial"/>
          <w:color w:val="000000"/>
          <w:kern w:val="0"/>
          <w:sz w:val="33"/>
          <w:szCs w:val="33"/>
        </w:rPr>
      </w:pPr>
      <w:r w:rsidRPr="0011108F">
        <w:rPr>
          <w:rFonts w:ascii="microsoft yahei" w:eastAsia="宋体" w:hAnsi="microsoft yahei" w:cs="Arial" w:hint="eastAsia"/>
          <w:color w:val="000000"/>
          <w:kern w:val="0"/>
          <w:sz w:val="33"/>
          <w:szCs w:val="33"/>
        </w:rPr>
        <w:fldChar w:fldCharType="begin"/>
      </w:r>
      <w:r w:rsidRPr="0011108F">
        <w:rPr>
          <w:rFonts w:ascii="microsoft yahei" w:eastAsia="宋体" w:hAnsi="microsoft yahei" w:cs="Arial" w:hint="eastAsia"/>
          <w:color w:val="000000"/>
          <w:kern w:val="0"/>
          <w:sz w:val="33"/>
          <w:szCs w:val="33"/>
        </w:rPr>
        <w:instrText xml:space="preserve"> HYPERLINK "https://baike.so.com/doc/5382239-5618591.html" </w:instrText>
      </w:r>
      <w:r w:rsidRPr="0011108F">
        <w:rPr>
          <w:rFonts w:ascii="microsoft yahei" w:eastAsia="宋体" w:hAnsi="microsoft yahei" w:cs="Arial" w:hint="eastAsia"/>
          <w:color w:val="000000"/>
          <w:kern w:val="0"/>
          <w:sz w:val="33"/>
          <w:szCs w:val="33"/>
        </w:rPr>
        <w:fldChar w:fldCharType="separate"/>
      </w:r>
      <w:r w:rsidRPr="0011108F">
        <w:rPr>
          <w:rFonts w:ascii="microsoft yahei" w:eastAsia="宋体" w:hAnsi="microsoft yahei" w:cs="Arial"/>
          <w:color w:val="0000FF"/>
          <w:kern w:val="0"/>
          <w:sz w:val="2"/>
          <w:szCs w:val="2"/>
          <w:u w:val="single"/>
        </w:rPr>
        <w:t>折叠</w:t>
      </w:r>
      <w:r w:rsidRPr="0011108F">
        <w:rPr>
          <w:rFonts w:ascii="microsoft yahei" w:eastAsia="宋体" w:hAnsi="microsoft yahei" w:cs="Arial" w:hint="eastAsia"/>
          <w:color w:val="000000"/>
          <w:kern w:val="0"/>
          <w:sz w:val="33"/>
          <w:szCs w:val="33"/>
        </w:rPr>
        <w:fldChar w:fldCharType="end"/>
      </w:r>
      <w:hyperlink r:id="rId18" w:history="1">
        <w:r w:rsidRPr="0011108F">
          <w:rPr>
            <w:rFonts w:ascii="simsun" w:eastAsia="宋体" w:hAnsi="simsun" w:cs="Arial"/>
            <w:color w:val="319818"/>
            <w:kern w:val="0"/>
            <w:sz w:val="18"/>
            <w:szCs w:val="18"/>
            <w:u w:val="single"/>
          </w:rPr>
          <w:t>编辑本段</w:t>
        </w:r>
      </w:hyperlink>
      <w:r w:rsidRPr="0011108F">
        <w:rPr>
          <w:rFonts w:ascii="microsoft yahei" w:eastAsia="宋体" w:hAnsi="microsoft yahei" w:cs="Arial"/>
          <w:color w:val="000000"/>
          <w:kern w:val="0"/>
          <w:sz w:val="33"/>
          <w:szCs w:val="33"/>
        </w:rPr>
        <w:t>条例解读</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lastRenderedPageBreak/>
        <w:t>《条例》细化了预算法有关规定，将近年来财税体制改革和预算管理实践成果以法规形式固定下来，确保公共财政资金节用裕民。《条例》共</w:t>
      </w:r>
      <w:r w:rsidRPr="0011108F">
        <w:rPr>
          <w:rFonts w:ascii="Arial" w:eastAsia="宋体" w:hAnsi="Arial" w:cs="Arial"/>
          <w:color w:val="333333"/>
          <w:kern w:val="0"/>
          <w:szCs w:val="21"/>
        </w:rPr>
        <w:t>8</w:t>
      </w:r>
      <w:r w:rsidRPr="0011108F">
        <w:rPr>
          <w:rFonts w:ascii="Arial" w:eastAsia="宋体" w:hAnsi="Arial" w:cs="Arial"/>
          <w:color w:val="333333"/>
          <w:kern w:val="0"/>
          <w:szCs w:val="21"/>
        </w:rPr>
        <w:t>章</w:t>
      </w:r>
      <w:r w:rsidRPr="0011108F">
        <w:rPr>
          <w:rFonts w:ascii="Arial" w:eastAsia="宋体" w:hAnsi="Arial" w:cs="Arial"/>
          <w:color w:val="333333"/>
          <w:kern w:val="0"/>
          <w:szCs w:val="21"/>
        </w:rPr>
        <w:t>97</w:t>
      </w:r>
      <w:r w:rsidRPr="0011108F">
        <w:rPr>
          <w:rFonts w:ascii="Arial" w:eastAsia="宋体" w:hAnsi="Arial" w:cs="Arial"/>
          <w:color w:val="333333"/>
          <w:kern w:val="0"/>
          <w:szCs w:val="21"/>
        </w:rPr>
        <w:t>条，对预算收支范围、预算公开、转移支付、地方政府债务等事项</w:t>
      </w:r>
      <w:proofErr w:type="gramStart"/>
      <w:r w:rsidRPr="0011108F">
        <w:rPr>
          <w:rFonts w:ascii="Arial" w:eastAsia="宋体" w:hAnsi="Arial" w:cs="Arial"/>
          <w:color w:val="333333"/>
          <w:kern w:val="0"/>
          <w:szCs w:val="21"/>
        </w:rPr>
        <w:t>作出</w:t>
      </w:r>
      <w:proofErr w:type="gramEnd"/>
      <w:r w:rsidRPr="0011108F">
        <w:rPr>
          <w:rFonts w:ascii="Arial" w:eastAsia="宋体" w:hAnsi="Arial" w:cs="Arial"/>
          <w:color w:val="333333"/>
          <w:kern w:val="0"/>
          <w:szCs w:val="21"/>
        </w:rPr>
        <w:t>相应规定，主要内容包括</w:t>
      </w:r>
      <w:r w:rsidRPr="0011108F">
        <w:rPr>
          <w:rFonts w:ascii="Arial" w:eastAsia="宋体" w:hAnsi="Arial" w:cs="Arial"/>
          <w:color w:val="333333"/>
          <w:kern w:val="0"/>
          <w:szCs w:val="21"/>
        </w:rPr>
        <w:t>:</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一是明确预算收支范围。规定各部门预算应当反映一般公共预算、政府性基金预算、国有资本经营预算安排给本部门及其所属各单位的所有预算资金。各部门预算拨款收入和支出应当在部门预算中单独反映。</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二是强化预算公开要求。规定一般性转移支付向社会公开应当细化到地区，专项转移支付应当细化到地区和项目。政府债务、机关运行经费、政府采购、财政专户资金等情况按照有关规定向社会公开。部门预算、决算应当公开基本支出和项目支出。</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三是完善转移支付制度。明确一般性转移支付范围包括均衡性转移支付，对革命老区、民族地区、边疆地区、贫困地区的财力补助等。规定财政部门应当会同有关部门建立健全专项转移支付定期评估和退出机制。</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四是明确预算草案编制时间。规定财政部于每年</w:t>
      </w:r>
      <w:r w:rsidRPr="0011108F">
        <w:rPr>
          <w:rFonts w:ascii="Arial" w:eastAsia="宋体" w:hAnsi="Arial" w:cs="Arial"/>
          <w:color w:val="333333"/>
          <w:kern w:val="0"/>
          <w:szCs w:val="21"/>
        </w:rPr>
        <w:t>6</w:t>
      </w:r>
      <w:r w:rsidRPr="0011108F">
        <w:rPr>
          <w:rFonts w:ascii="Arial" w:eastAsia="宋体" w:hAnsi="Arial" w:cs="Arial"/>
          <w:color w:val="333333"/>
          <w:kern w:val="0"/>
          <w:szCs w:val="21"/>
        </w:rPr>
        <w:t>月</w:t>
      </w:r>
      <w:r w:rsidRPr="0011108F">
        <w:rPr>
          <w:rFonts w:ascii="Arial" w:eastAsia="宋体" w:hAnsi="Arial" w:cs="Arial"/>
          <w:color w:val="333333"/>
          <w:kern w:val="0"/>
          <w:szCs w:val="21"/>
        </w:rPr>
        <w:t>15</w:t>
      </w:r>
      <w:r w:rsidRPr="0011108F">
        <w:rPr>
          <w:rFonts w:ascii="Arial" w:eastAsia="宋体" w:hAnsi="Arial" w:cs="Arial"/>
          <w:color w:val="333333"/>
          <w:kern w:val="0"/>
          <w:szCs w:val="21"/>
        </w:rPr>
        <w:t>日前、地方政府财政部门于每年</w:t>
      </w:r>
      <w:r w:rsidRPr="0011108F">
        <w:rPr>
          <w:rFonts w:ascii="Arial" w:eastAsia="宋体" w:hAnsi="Arial" w:cs="Arial"/>
          <w:color w:val="333333"/>
          <w:kern w:val="0"/>
          <w:szCs w:val="21"/>
        </w:rPr>
        <w:t>6</w:t>
      </w:r>
      <w:r w:rsidRPr="0011108F">
        <w:rPr>
          <w:rFonts w:ascii="Arial" w:eastAsia="宋体" w:hAnsi="Arial" w:cs="Arial"/>
          <w:color w:val="333333"/>
          <w:kern w:val="0"/>
          <w:szCs w:val="21"/>
        </w:rPr>
        <w:t>月</w:t>
      </w:r>
      <w:r w:rsidRPr="0011108F">
        <w:rPr>
          <w:rFonts w:ascii="Arial" w:eastAsia="宋体" w:hAnsi="Arial" w:cs="Arial"/>
          <w:color w:val="333333"/>
          <w:kern w:val="0"/>
          <w:szCs w:val="21"/>
        </w:rPr>
        <w:t>30</w:t>
      </w:r>
      <w:r w:rsidRPr="0011108F">
        <w:rPr>
          <w:rFonts w:ascii="Arial" w:eastAsia="宋体" w:hAnsi="Arial" w:cs="Arial"/>
          <w:color w:val="333333"/>
          <w:kern w:val="0"/>
          <w:szCs w:val="21"/>
        </w:rPr>
        <w:t>日前部署编制下一年度预算草案的具体事项。</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五是加强地方政府债务管理。明确地方政府债务余额实行限额管理，各省级政府债务限额在全国人大或者其常委会批准的总限额内由国务院批准。财政部门应当建立健全地方政府债务风险评估指标体系，对债务高风险地区提出预警，并监督化解债务风险。</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六是规范财政专户。明确开设、变更财政专户由财政部核准，财政专户资金由本级政府财政部门管理，纳入统一的会计核算，并在预算执行情况、决算和政府综合财务报告中单独反映。</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此外，《条例》还对政府性基金预算、国有资本经营预算、社会保险基金预算有关事项、超收和短收的处理、加强财政和审计监督、政府综合财务报告的范围等作了规定。</w:t>
      </w:r>
    </w:p>
    <w:bookmarkStart w:id="15" w:name="5382239-5618591-5"/>
    <w:bookmarkEnd w:id="15"/>
    <w:p w:rsidR="0011108F" w:rsidRPr="0011108F" w:rsidRDefault="0011108F" w:rsidP="0011108F">
      <w:pPr>
        <w:widowControl/>
        <w:pBdr>
          <w:left w:val="single" w:sz="48" w:space="0" w:color="37AB2F"/>
        </w:pBdr>
        <w:shd w:val="clear" w:color="auto" w:fill="FFFFFF"/>
        <w:spacing w:before="525" w:after="225" w:line="330" w:lineRule="atLeast"/>
        <w:ind w:left="-450" w:firstLine="300"/>
        <w:jc w:val="left"/>
        <w:outlineLvl w:val="1"/>
        <w:rPr>
          <w:rFonts w:ascii="microsoft yahei" w:eastAsia="宋体" w:hAnsi="microsoft yahei" w:cs="Arial"/>
          <w:color w:val="000000"/>
          <w:kern w:val="0"/>
          <w:sz w:val="33"/>
          <w:szCs w:val="33"/>
        </w:rPr>
      </w:pPr>
      <w:r w:rsidRPr="0011108F">
        <w:rPr>
          <w:rFonts w:ascii="microsoft yahei" w:eastAsia="宋体" w:hAnsi="microsoft yahei" w:cs="Arial" w:hint="eastAsia"/>
          <w:color w:val="000000"/>
          <w:kern w:val="0"/>
          <w:sz w:val="33"/>
          <w:szCs w:val="33"/>
        </w:rPr>
        <w:fldChar w:fldCharType="begin"/>
      </w:r>
      <w:r w:rsidRPr="0011108F">
        <w:rPr>
          <w:rFonts w:ascii="microsoft yahei" w:eastAsia="宋体" w:hAnsi="microsoft yahei" w:cs="Arial" w:hint="eastAsia"/>
          <w:color w:val="000000"/>
          <w:kern w:val="0"/>
          <w:sz w:val="33"/>
          <w:szCs w:val="33"/>
        </w:rPr>
        <w:instrText xml:space="preserve"> HYPERLINK "https://baike.so.com/doc/5382239-5618591.html" </w:instrText>
      </w:r>
      <w:r w:rsidRPr="0011108F">
        <w:rPr>
          <w:rFonts w:ascii="microsoft yahei" w:eastAsia="宋体" w:hAnsi="microsoft yahei" w:cs="Arial" w:hint="eastAsia"/>
          <w:color w:val="000000"/>
          <w:kern w:val="0"/>
          <w:sz w:val="33"/>
          <w:szCs w:val="33"/>
        </w:rPr>
        <w:fldChar w:fldCharType="separate"/>
      </w:r>
      <w:r w:rsidRPr="0011108F">
        <w:rPr>
          <w:rFonts w:ascii="microsoft yahei" w:eastAsia="宋体" w:hAnsi="microsoft yahei" w:cs="Arial"/>
          <w:color w:val="0000FF"/>
          <w:kern w:val="0"/>
          <w:sz w:val="2"/>
          <w:szCs w:val="2"/>
          <w:u w:val="single"/>
        </w:rPr>
        <w:t>折叠</w:t>
      </w:r>
      <w:r w:rsidRPr="0011108F">
        <w:rPr>
          <w:rFonts w:ascii="microsoft yahei" w:eastAsia="宋体" w:hAnsi="microsoft yahei" w:cs="Arial" w:hint="eastAsia"/>
          <w:color w:val="000000"/>
          <w:kern w:val="0"/>
          <w:sz w:val="33"/>
          <w:szCs w:val="33"/>
        </w:rPr>
        <w:fldChar w:fldCharType="end"/>
      </w:r>
      <w:hyperlink r:id="rId19" w:history="1">
        <w:r w:rsidRPr="0011108F">
          <w:rPr>
            <w:rFonts w:ascii="simsun" w:eastAsia="宋体" w:hAnsi="simsun" w:cs="Arial"/>
            <w:color w:val="319818"/>
            <w:kern w:val="0"/>
            <w:sz w:val="18"/>
            <w:szCs w:val="18"/>
            <w:u w:val="single"/>
          </w:rPr>
          <w:t>编辑本段</w:t>
        </w:r>
      </w:hyperlink>
      <w:r w:rsidRPr="0011108F">
        <w:rPr>
          <w:rFonts w:ascii="microsoft yahei" w:eastAsia="宋体" w:hAnsi="microsoft yahei" w:cs="Arial"/>
          <w:color w:val="000000"/>
          <w:kern w:val="0"/>
          <w:sz w:val="33"/>
          <w:szCs w:val="33"/>
        </w:rPr>
        <w:t>修订解答</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修订背景</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现行《条例》于</w:t>
      </w:r>
      <w:r w:rsidRPr="0011108F">
        <w:rPr>
          <w:rFonts w:ascii="Arial" w:eastAsia="宋体" w:hAnsi="Arial" w:cs="Arial"/>
          <w:color w:val="333333"/>
          <w:kern w:val="0"/>
          <w:szCs w:val="21"/>
        </w:rPr>
        <w:t>1995</w:t>
      </w:r>
      <w:r w:rsidRPr="0011108F">
        <w:rPr>
          <w:rFonts w:ascii="Arial" w:eastAsia="宋体" w:hAnsi="Arial" w:cs="Arial"/>
          <w:color w:val="333333"/>
          <w:kern w:val="0"/>
          <w:szCs w:val="21"/>
        </w:rPr>
        <w:t>年发布施行，在规范预算管理、增强预算编制和执行的科学性、深化分税制改革等方面发挥了重要作用。</w:t>
      </w:r>
      <w:r w:rsidRPr="0011108F">
        <w:rPr>
          <w:rFonts w:ascii="Arial" w:eastAsia="宋体" w:hAnsi="Arial" w:cs="Arial"/>
          <w:color w:val="333333"/>
          <w:kern w:val="0"/>
          <w:szCs w:val="21"/>
        </w:rPr>
        <w:t>2014</w:t>
      </w:r>
      <w:r w:rsidRPr="0011108F">
        <w:rPr>
          <w:rFonts w:ascii="Arial" w:eastAsia="宋体" w:hAnsi="Arial" w:cs="Arial"/>
          <w:color w:val="333333"/>
          <w:kern w:val="0"/>
          <w:szCs w:val="21"/>
        </w:rPr>
        <w:t>年全国人大常委会审议通过了《关于修改〈中华人民共和国预算法〉的决定》</w:t>
      </w:r>
      <w:r w:rsidRPr="0011108F">
        <w:rPr>
          <w:rFonts w:ascii="Arial" w:eastAsia="宋体" w:hAnsi="Arial" w:cs="Arial"/>
          <w:color w:val="333333"/>
          <w:kern w:val="0"/>
          <w:szCs w:val="21"/>
        </w:rPr>
        <w:t>(</w:t>
      </w:r>
      <w:r w:rsidRPr="0011108F">
        <w:rPr>
          <w:rFonts w:ascii="Arial" w:eastAsia="宋体" w:hAnsi="Arial" w:cs="Arial"/>
          <w:color w:val="333333"/>
          <w:kern w:val="0"/>
          <w:szCs w:val="21"/>
        </w:rPr>
        <w:t>以下简称预算法</w:t>
      </w:r>
      <w:r w:rsidRPr="0011108F">
        <w:rPr>
          <w:rFonts w:ascii="Arial" w:eastAsia="宋体" w:hAnsi="Arial" w:cs="Arial"/>
          <w:color w:val="333333"/>
          <w:kern w:val="0"/>
          <w:szCs w:val="21"/>
        </w:rPr>
        <w:t>)</w:t>
      </w:r>
      <w:r w:rsidRPr="0011108F">
        <w:rPr>
          <w:rFonts w:ascii="Arial" w:eastAsia="宋体" w:hAnsi="Arial" w:cs="Arial"/>
          <w:color w:val="333333"/>
          <w:kern w:val="0"/>
          <w:szCs w:val="21"/>
        </w:rPr>
        <w:t>，增强了预算的完整性、科学性和透明度，强化了政府债务管理，完善了财政转移支付制度，规范了预算调整和执行，加强了预算审查监督。党的十九大报告提出，建立全面规范透明、标准科学、约束有力的预算制度，全面实施绩效管理。党的十九届四中全会决定进一步强调，完善标准科学、规范</w:t>
      </w:r>
      <w:r w:rsidRPr="0011108F">
        <w:rPr>
          <w:rFonts w:ascii="Arial" w:eastAsia="宋体" w:hAnsi="Arial" w:cs="Arial"/>
          <w:color w:val="333333"/>
          <w:kern w:val="0"/>
          <w:szCs w:val="21"/>
        </w:rPr>
        <w:lastRenderedPageBreak/>
        <w:t>透明、约束有力的预算制度。党中央、国务院关于预算管理的重大决策部署和预算法的实施，为《条例》修订提供了根本遵循。近年来，财政预算改革实践不断深化，财政管理更加规范透明，财政体制更加科学合理，为《条例》修订提供了实践基础。</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修订主要原则</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一是体现深化财税体制改革的成果，将预算法实施后出台的国务院关于深化预算管理制度改革等有关规定法治化</w:t>
      </w:r>
      <w:r w:rsidRPr="0011108F">
        <w:rPr>
          <w:rFonts w:ascii="Arial" w:eastAsia="宋体" w:hAnsi="Arial" w:cs="Arial"/>
          <w:color w:val="333333"/>
          <w:kern w:val="0"/>
          <w:szCs w:val="21"/>
        </w:rPr>
        <w:t>;</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二是细化明确预算法有关规定，对授权国务院规定的事项</w:t>
      </w:r>
      <w:proofErr w:type="gramStart"/>
      <w:r w:rsidRPr="0011108F">
        <w:rPr>
          <w:rFonts w:ascii="Arial" w:eastAsia="宋体" w:hAnsi="Arial" w:cs="Arial"/>
          <w:color w:val="333333"/>
          <w:kern w:val="0"/>
          <w:szCs w:val="21"/>
        </w:rPr>
        <w:t>作出</w:t>
      </w:r>
      <w:proofErr w:type="gramEnd"/>
      <w:r w:rsidRPr="0011108F">
        <w:rPr>
          <w:rFonts w:ascii="Arial" w:eastAsia="宋体" w:hAnsi="Arial" w:cs="Arial"/>
          <w:color w:val="333333"/>
          <w:kern w:val="0"/>
          <w:szCs w:val="21"/>
        </w:rPr>
        <w:t>具体规定</w:t>
      </w:r>
      <w:r w:rsidRPr="0011108F">
        <w:rPr>
          <w:rFonts w:ascii="Arial" w:eastAsia="宋体" w:hAnsi="Arial" w:cs="Arial"/>
          <w:color w:val="333333"/>
          <w:kern w:val="0"/>
          <w:szCs w:val="21"/>
        </w:rPr>
        <w:t>;</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三是满足预算管理实际需要，根据近年来的实践对预算收支范围、转移支付、地方政府债务等事项</w:t>
      </w:r>
      <w:proofErr w:type="gramStart"/>
      <w:r w:rsidRPr="0011108F">
        <w:rPr>
          <w:rFonts w:ascii="Arial" w:eastAsia="宋体" w:hAnsi="Arial" w:cs="Arial"/>
          <w:color w:val="333333"/>
          <w:kern w:val="0"/>
          <w:szCs w:val="21"/>
        </w:rPr>
        <w:t>作出</w:t>
      </w:r>
      <w:proofErr w:type="gramEnd"/>
      <w:r w:rsidRPr="0011108F">
        <w:rPr>
          <w:rFonts w:ascii="Arial" w:eastAsia="宋体" w:hAnsi="Arial" w:cs="Arial"/>
          <w:color w:val="333333"/>
          <w:kern w:val="0"/>
          <w:szCs w:val="21"/>
        </w:rPr>
        <w:t>相应规定。</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预算编制规定</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预算法对预算编制主体、程序、内容、依据以及法律责任等作了规定。为落实预算法有关规定，《条例》主要从三个方面对预算编制作了细化规定</w:t>
      </w:r>
      <w:r w:rsidRPr="0011108F">
        <w:rPr>
          <w:rFonts w:ascii="Arial" w:eastAsia="宋体" w:hAnsi="Arial" w:cs="Arial"/>
          <w:color w:val="333333"/>
          <w:kern w:val="0"/>
          <w:szCs w:val="21"/>
        </w:rPr>
        <w:t>:</w:t>
      </w:r>
      <w:r w:rsidRPr="0011108F">
        <w:rPr>
          <w:rFonts w:ascii="Arial" w:eastAsia="宋体" w:hAnsi="Arial" w:cs="Arial"/>
          <w:color w:val="333333"/>
          <w:kern w:val="0"/>
          <w:szCs w:val="21"/>
        </w:rPr>
        <w:t>一是明确预算草案编制时间。《条例》分别规定了财政部和地方财政部门编制预算草案的时间。财政部于每年</w:t>
      </w:r>
      <w:r w:rsidRPr="0011108F">
        <w:rPr>
          <w:rFonts w:ascii="Arial" w:eastAsia="宋体" w:hAnsi="Arial" w:cs="Arial"/>
          <w:color w:val="333333"/>
          <w:kern w:val="0"/>
          <w:szCs w:val="21"/>
        </w:rPr>
        <w:t>6</w:t>
      </w:r>
      <w:r w:rsidRPr="0011108F">
        <w:rPr>
          <w:rFonts w:ascii="Arial" w:eastAsia="宋体" w:hAnsi="Arial" w:cs="Arial"/>
          <w:color w:val="333333"/>
          <w:kern w:val="0"/>
          <w:szCs w:val="21"/>
        </w:rPr>
        <w:t>月</w:t>
      </w:r>
      <w:r w:rsidRPr="0011108F">
        <w:rPr>
          <w:rFonts w:ascii="Arial" w:eastAsia="宋体" w:hAnsi="Arial" w:cs="Arial"/>
          <w:color w:val="333333"/>
          <w:kern w:val="0"/>
          <w:szCs w:val="21"/>
        </w:rPr>
        <w:t>15</w:t>
      </w:r>
      <w:r w:rsidRPr="0011108F">
        <w:rPr>
          <w:rFonts w:ascii="Arial" w:eastAsia="宋体" w:hAnsi="Arial" w:cs="Arial"/>
          <w:color w:val="333333"/>
          <w:kern w:val="0"/>
          <w:szCs w:val="21"/>
        </w:rPr>
        <w:t>日前部署编制下一年度预算草案的具体事项，县级以上地方各级政府财政部门于每年</w:t>
      </w:r>
      <w:r w:rsidRPr="0011108F">
        <w:rPr>
          <w:rFonts w:ascii="Arial" w:eastAsia="宋体" w:hAnsi="Arial" w:cs="Arial"/>
          <w:color w:val="333333"/>
          <w:kern w:val="0"/>
          <w:szCs w:val="21"/>
        </w:rPr>
        <w:t>6</w:t>
      </w:r>
      <w:r w:rsidRPr="0011108F">
        <w:rPr>
          <w:rFonts w:ascii="Arial" w:eastAsia="宋体" w:hAnsi="Arial" w:cs="Arial"/>
          <w:color w:val="333333"/>
          <w:kern w:val="0"/>
          <w:szCs w:val="21"/>
        </w:rPr>
        <w:t>月</w:t>
      </w:r>
      <w:r w:rsidRPr="0011108F">
        <w:rPr>
          <w:rFonts w:ascii="Arial" w:eastAsia="宋体" w:hAnsi="Arial" w:cs="Arial"/>
          <w:color w:val="333333"/>
          <w:kern w:val="0"/>
          <w:szCs w:val="21"/>
        </w:rPr>
        <w:t>30</w:t>
      </w:r>
      <w:r w:rsidRPr="0011108F">
        <w:rPr>
          <w:rFonts w:ascii="Arial" w:eastAsia="宋体" w:hAnsi="Arial" w:cs="Arial"/>
          <w:color w:val="333333"/>
          <w:kern w:val="0"/>
          <w:szCs w:val="21"/>
        </w:rPr>
        <w:t>日前部署本行政区域编制下一年度预算草案的具体事项，包括有关报表格式、编报方法、报送期限等。二是规范收入预算编制。为提高收入预算编制的科学性、准确性，体现收入预算从约束性转向预期性的要求，《条例》规定，各级政府财政部门编制收入预算草案时，应当征求税务、海关等预算收入征收部门和单位的意见</w:t>
      </w:r>
      <w:r w:rsidRPr="0011108F">
        <w:rPr>
          <w:rFonts w:ascii="Arial" w:eastAsia="宋体" w:hAnsi="Arial" w:cs="Arial"/>
          <w:color w:val="333333"/>
          <w:kern w:val="0"/>
          <w:szCs w:val="21"/>
        </w:rPr>
        <w:t>;</w:t>
      </w:r>
      <w:r w:rsidRPr="0011108F">
        <w:rPr>
          <w:rFonts w:ascii="Arial" w:eastAsia="宋体" w:hAnsi="Arial" w:cs="Arial"/>
          <w:color w:val="333333"/>
          <w:kern w:val="0"/>
          <w:szCs w:val="21"/>
        </w:rPr>
        <w:t>预算收入征收部门和单位应当按照财政部门的要求提供下一年度预算收入征收预测情况，并与相关财政部门建立收入征管信息共享机制。三是明确预算收支编制内容。《条例》对中央和地方一般公共预算、政府性基金预算、国有资本经营预算、社会保险基金预算和各部门、各单位预算的编制内容作了规定。此外，《条例》对制定预算支出标准、编制社会保险基金预算草案、制定预算草案编制规程等作了规定。这些规定，使各级预算编制的具体程序和要求更加明确，有利于更好地规范预算编制，确保预算编制工作顺利进行。</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预算管理规定</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实行部门预算管理，是上世纪</w:t>
      </w:r>
      <w:r w:rsidRPr="0011108F">
        <w:rPr>
          <w:rFonts w:ascii="Arial" w:eastAsia="宋体" w:hAnsi="Arial" w:cs="Arial"/>
          <w:color w:val="333333"/>
          <w:kern w:val="0"/>
          <w:szCs w:val="21"/>
        </w:rPr>
        <w:t>90</w:t>
      </w:r>
      <w:r w:rsidRPr="0011108F">
        <w:rPr>
          <w:rFonts w:ascii="Arial" w:eastAsia="宋体" w:hAnsi="Arial" w:cs="Arial"/>
          <w:color w:val="333333"/>
          <w:kern w:val="0"/>
          <w:szCs w:val="21"/>
        </w:rPr>
        <w:t>年代末以来我国为加强财政支出管理推出的一项重大改革。</w:t>
      </w:r>
      <w:r w:rsidRPr="0011108F">
        <w:rPr>
          <w:rFonts w:ascii="Arial" w:eastAsia="宋体" w:hAnsi="Arial" w:cs="Arial"/>
          <w:color w:val="333333"/>
          <w:kern w:val="0"/>
          <w:szCs w:val="21"/>
        </w:rPr>
        <w:t>20</w:t>
      </w:r>
      <w:r w:rsidRPr="0011108F">
        <w:rPr>
          <w:rFonts w:ascii="Arial" w:eastAsia="宋体" w:hAnsi="Arial" w:cs="Arial"/>
          <w:color w:val="333333"/>
          <w:kern w:val="0"/>
          <w:szCs w:val="21"/>
        </w:rPr>
        <w:t>多年来，各级财政部门、各部门不断深化部门预算改革，预算编制更加全面规范，管理措施更加丰富完善，运行机制更加顺畅高效，预算管理更加公开透明，为各政府部门履行职能和推动事业发展提供了重要保障。为落实预算法关于部门预算的组成、管理职权、编制等方面规定，在总结部门预算改革成效的基础上，《条例》主要从三个方面作了规定</w:t>
      </w:r>
      <w:r w:rsidRPr="0011108F">
        <w:rPr>
          <w:rFonts w:ascii="Arial" w:eastAsia="宋体" w:hAnsi="Arial" w:cs="Arial"/>
          <w:color w:val="333333"/>
          <w:kern w:val="0"/>
          <w:szCs w:val="21"/>
        </w:rPr>
        <w:t>:</w:t>
      </w:r>
      <w:r w:rsidRPr="0011108F">
        <w:rPr>
          <w:rFonts w:ascii="Arial" w:eastAsia="宋体" w:hAnsi="Arial" w:cs="Arial"/>
          <w:color w:val="333333"/>
          <w:kern w:val="0"/>
          <w:szCs w:val="21"/>
        </w:rPr>
        <w:t>一是统一部门预算管理口径。按照全口径预算管理要求，规定各部门预算应当反映一般公共预算、政府性基金预算、国有资本经营预算安排给本部门及其所属各单位的所有预算资金。二是</w:t>
      </w:r>
      <w:proofErr w:type="gramStart"/>
      <w:r w:rsidRPr="0011108F">
        <w:rPr>
          <w:rFonts w:ascii="Arial" w:eastAsia="宋体" w:hAnsi="Arial" w:cs="Arial"/>
          <w:color w:val="333333"/>
          <w:kern w:val="0"/>
          <w:szCs w:val="21"/>
        </w:rPr>
        <w:t>明确部门</w:t>
      </w:r>
      <w:proofErr w:type="gramEnd"/>
      <w:r w:rsidRPr="0011108F">
        <w:rPr>
          <w:rFonts w:ascii="Arial" w:eastAsia="宋体" w:hAnsi="Arial" w:cs="Arial"/>
          <w:color w:val="333333"/>
          <w:kern w:val="0"/>
          <w:szCs w:val="21"/>
        </w:rPr>
        <w:t>预算收支范围。规定各部门预算收入包括本级财政安排给本部门</w:t>
      </w:r>
      <w:r w:rsidRPr="0011108F">
        <w:rPr>
          <w:rFonts w:ascii="Arial" w:eastAsia="宋体" w:hAnsi="Arial" w:cs="Arial"/>
          <w:color w:val="333333"/>
          <w:kern w:val="0"/>
          <w:szCs w:val="21"/>
        </w:rPr>
        <w:lastRenderedPageBreak/>
        <w:t>及其所属各单位的预算拨款收入和其他收入</w:t>
      </w:r>
      <w:r w:rsidRPr="0011108F">
        <w:rPr>
          <w:rFonts w:ascii="Arial" w:eastAsia="宋体" w:hAnsi="Arial" w:cs="Arial"/>
          <w:color w:val="333333"/>
          <w:kern w:val="0"/>
          <w:szCs w:val="21"/>
        </w:rPr>
        <w:t>;</w:t>
      </w:r>
      <w:r w:rsidRPr="0011108F">
        <w:rPr>
          <w:rFonts w:ascii="Arial" w:eastAsia="宋体" w:hAnsi="Arial" w:cs="Arial"/>
          <w:color w:val="333333"/>
          <w:kern w:val="0"/>
          <w:szCs w:val="21"/>
        </w:rPr>
        <w:t>支出为与部门预算收入相对应的支出，包括基本支出和项目支出，并要求在部门预算中单独反映本级预算拨款收入和其相对应的支出。三是完善项目支出管理方式。规定项目支出实行项目库管理，建立健全项目入库评审机制和项目滚动管理机制</w:t>
      </w:r>
      <w:r w:rsidRPr="0011108F">
        <w:rPr>
          <w:rFonts w:ascii="Arial" w:eastAsia="宋体" w:hAnsi="Arial" w:cs="Arial"/>
          <w:color w:val="333333"/>
          <w:kern w:val="0"/>
          <w:szCs w:val="21"/>
        </w:rPr>
        <w:t>;</w:t>
      </w:r>
      <w:r w:rsidRPr="0011108F">
        <w:rPr>
          <w:rFonts w:ascii="Arial" w:eastAsia="宋体" w:hAnsi="Arial" w:cs="Arial"/>
          <w:color w:val="333333"/>
          <w:kern w:val="0"/>
          <w:szCs w:val="21"/>
        </w:rPr>
        <w:t>各级政府应当加强项目支出管理，各级政府财政部门应当建立和完善项目支出预算评审制度，各部门、各单位应当按规定开展预算评审。此外，还规定部门预算编制、执行的具体办法，由本级政府财政部门依法</w:t>
      </w:r>
      <w:proofErr w:type="gramStart"/>
      <w:r w:rsidRPr="0011108F">
        <w:rPr>
          <w:rFonts w:ascii="Arial" w:eastAsia="宋体" w:hAnsi="Arial" w:cs="Arial"/>
          <w:color w:val="333333"/>
          <w:kern w:val="0"/>
          <w:szCs w:val="21"/>
        </w:rPr>
        <w:t>作出</w:t>
      </w:r>
      <w:proofErr w:type="gramEnd"/>
      <w:r w:rsidRPr="0011108F">
        <w:rPr>
          <w:rFonts w:ascii="Arial" w:eastAsia="宋体" w:hAnsi="Arial" w:cs="Arial"/>
          <w:color w:val="333333"/>
          <w:kern w:val="0"/>
          <w:szCs w:val="21"/>
        </w:rPr>
        <w:t>规定。</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预算公开规定</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《条例》主要从三个方面细化了预算法关于预算公开的内容</w:t>
      </w:r>
      <w:r w:rsidRPr="0011108F">
        <w:rPr>
          <w:rFonts w:ascii="Arial" w:eastAsia="宋体" w:hAnsi="Arial" w:cs="Arial"/>
          <w:color w:val="333333"/>
          <w:kern w:val="0"/>
          <w:szCs w:val="21"/>
        </w:rPr>
        <w:t>:</w:t>
      </w:r>
      <w:r w:rsidRPr="0011108F">
        <w:rPr>
          <w:rFonts w:ascii="Arial" w:eastAsia="宋体" w:hAnsi="Arial" w:cs="Arial"/>
          <w:color w:val="333333"/>
          <w:kern w:val="0"/>
          <w:szCs w:val="21"/>
        </w:rPr>
        <w:t>一是细化转移支付公开内容。规定一般性转移支付向社会公开应当细化到地区</w:t>
      </w:r>
      <w:r w:rsidRPr="0011108F">
        <w:rPr>
          <w:rFonts w:ascii="Arial" w:eastAsia="宋体" w:hAnsi="Arial" w:cs="Arial"/>
          <w:color w:val="333333"/>
          <w:kern w:val="0"/>
          <w:szCs w:val="21"/>
        </w:rPr>
        <w:t>;</w:t>
      </w:r>
      <w:r w:rsidRPr="0011108F">
        <w:rPr>
          <w:rFonts w:ascii="Arial" w:eastAsia="宋体" w:hAnsi="Arial" w:cs="Arial"/>
          <w:color w:val="333333"/>
          <w:kern w:val="0"/>
          <w:szCs w:val="21"/>
        </w:rPr>
        <w:t>专项转移支付向社会公开应当细化到地区和项目。二是明确政府债务、机关运行经费、政府采购、财政专户资金等需要按规定向社会公开。三是细化部门及所属单位预算、决算公开内容。规定部门预算、决算应当公开基本支出和项目支出</w:t>
      </w:r>
      <w:r w:rsidRPr="0011108F">
        <w:rPr>
          <w:rFonts w:ascii="Arial" w:eastAsia="宋体" w:hAnsi="Arial" w:cs="Arial"/>
          <w:color w:val="333333"/>
          <w:kern w:val="0"/>
          <w:szCs w:val="21"/>
        </w:rPr>
        <w:t>;</w:t>
      </w:r>
      <w:r w:rsidRPr="0011108F">
        <w:rPr>
          <w:rFonts w:ascii="Arial" w:eastAsia="宋体" w:hAnsi="Arial" w:cs="Arial"/>
          <w:color w:val="333333"/>
          <w:kern w:val="0"/>
          <w:szCs w:val="21"/>
        </w:rPr>
        <w:t>部门预算、决算支出按其功能分类应当</w:t>
      </w:r>
      <w:proofErr w:type="gramStart"/>
      <w:r w:rsidRPr="0011108F">
        <w:rPr>
          <w:rFonts w:ascii="Arial" w:eastAsia="宋体" w:hAnsi="Arial" w:cs="Arial"/>
          <w:color w:val="333333"/>
          <w:kern w:val="0"/>
          <w:szCs w:val="21"/>
        </w:rPr>
        <w:t>公开到项</w:t>
      </w:r>
      <w:proofErr w:type="gramEnd"/>
      <w:r w:rsidRPr="0011108F">
        <w:rPr>
          <w:rFonts w:ascii="Arial" w:eastAsia="宋体" w:hAnsi="Arial" w:cs="Arial"/>
          <w:color w:val="333333"/>
          <w:kern w:val="0"/>
          <w:szCs w:val="21"/>
        </w:rPr>
        <w:t>;</w:t>
      </w:r>
      <w:r w:rsidRPr="0011108F">
        <w:rPr>
          <w:rFonts w:ascii="Arial" w:eastAsia="宋体" w:hAnsi="Arial" w:cs="Arial"/>
          <w:color w:val="333333"/>
          <w:kern w:val="0"/>
          <w:szCs w:val="21"/>
        </w:rPr>
        <w:t>按其经济性质分类，基本支出应当公开到款。各部门所属单位的预算、决算及报表，应当在部门批复后</w:t>
      </w:r>
      <w:r w:rsidRPr="0011108F">
        <w:rPr>
          <w:rFonts w:ascii="Arial" w:eastAsia="宋体" w:hAnsi="Arial" w:cs="Arial"/>
          <w:color w:val="333333"/>
          <w:kern w:val="0"/>
          <w:szCs w:val="21"/>
        </w:rPr>
        <w:t>20</w:t>
      </w:r>
      <w:r w:rsidRPr="0011108F">
        <w:rPr>
          <w:rFonts w:ascii="Arial" w:eastAsia="宋体" w:hAnsi="Arial" w:cs="Arial"/>
          <w:color w:val="333333"/>
          <w:kern w:val="0"/>
          <w:szCs w:val="21"/>
        </w:rPr>
        <w:t>日内由单位向社会公开</w:t>
      </w:r>
      <w:r w:rsidRPr="0011108F">
        <w:rPr>
          <w:rFonts w:ascii="Arial" w:eastAsia="宋体" w:hAnsi="Arial" w:cs="Arial"/>
          <w:color w:val="333333"/>
          <w:kern w:val="0"/>
          <w:szCs w:val="21"/>
        </w:rPr>
        <w:t>;</w:t>
      </w:r>
      <w:r w:rsidRPr="0011108F">
        <w:rPr>
          <w:rFonts w:ascii="Arial" w:eastAsia="宋体" w:hAnsi="Arial" w:cs="Arial"/>
          <w:color w:val="333333"/>
          <w:kern w:val="0"/>
          <w:szCs w:val="21"/>
        </w:rPr>
        <w:t>单位预算、决算应当公开基本支出和项目支出</w:t>
      </w:r>
      <w:r w:rsidRPr="0011108F">
        <w:rPr>
          <w:rFonts w:ascii="Arial" w:eastAsia="宋体" w:hAnsi="Arial" w:cs="Arial"/>
          <w:color w:val="333333"/>
          <w:kern w:val="0"/>
          <w:szCs w:val="21"/>
        </w:rPr>
        <w:t>;</w:t>
      </w:r>
      <w:r w:rsidRPr="0011108F">
        <w:rPr>
          <w:rFonts w:ascii="Arial" w:eastAsia="宋体" w:hAnsi="Arial" w:cs="Arial"/>
          <w:color w:val="333333"/>
          <w:kern w:val="0"/>
          <w:szCs w:val="21"/>
        </w:rPr>
        <w:t>单位预算、决算支出按其功能分类应当公开到项，按其经济性质分类，基本支出应当公开到款。</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转移支付规定</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1994</w:t>
      </w:r>
      <w:r w:rsidRPr="0011108F">
        <w:rPr>
          <w:rFonts w:ascii="Arial" w:eastAsia="宋体" w:hAnsi="Arial" w:cs="Arial"/>
          <w:color w:val="333333"/>
          <w:kern w:val="0"/>
          <w:szCs w:val="21"/>
        </w:rPr>
        <w:t>年实行分税制财政体制以来，我国逐步建立并不断完善财政转移支付制度，有力促进了区域协调发展和基本公共服务均等化。为规范转移支付制度，《条例》主要从三个方面作了规定</w:t>
      </w:r>
      <w:r w:rsidRPr="0011108F">
        <w:rPr>
          <w:rFonts w:ascii="Arial" w:eastAsia="宋体" w:hAnsi="Arial" w:cs="Arial"/>
          <w:color w:val="333333"/>
          <w:kern w:val="0"/>
          <w:szCs w:val="21"/>
        </w:rPr>
        <w:t>:</w:t>
      </w:r>
      <w:r w:rsidRPr="0011108F">
        <w:rPr>
          <w:rFonts w:ascii="Arial" w:eastAsia="宋体" w:hAnsi="Arial" w:cs="Arial"/>
          <w:color w:val="333333"/>
          <w:kern w:val="0"/>
          <w:szCs w:val="21"/>
        </w:rPr>
        <w:t>一是明确一般性转移支付范围。规定一般性转移支付包括均衡性转移支付，对革命老区、民族地区、边疆地区、贫困地区的财力补助，其他一般性转移支付。二是建立健全专项转移支付定期评估和退出机制。规定县级以上各级政府财政部门应当会同有关部门建立健全专项转移支付定期评估和退出机制，对评估后符合法律、行政法规和国务院规定，有必要继续执行的，可以继续执行</w:t>
      </w:r>
      <w:r w:rsidRPr="0011108F">
        <w:rPr>
          <w:rFonts w:ascii="Arial" w:eastAsia="宋体" w:hAnsi="Arial" w:cs="Arial"/>
          <w:color w:val="333333"/>
          <w:kern w:val="0"/>
          <w:szCs w:val="21"/>
        </w:rPr>
        <w:t>;</w:t>
      </w:r>
      <w:r w:rsidRPr="0011108F">
        <w:rPr>
          <w:rFonts w:ascii="Arial" w:eastAsia="宋体" w:hAnsi="Arial" w:cs="Arial"/>
          <w:color w:val="333333"/>
          <w:kern w:val="0"/>
          <w:szCs w:val="21"/>
        </w:rPr>
        <w:t>设立的有关要求变更，或者实际绩效与目标差距较大、管理不够完善的，应当予以调整</w:t>
      </w:r>
      <w:r w:rsidRPr="0011108F">
        <w:rPr>
          <w:rFonts w:ascii="Arial" w:eastAsia="宋体" w:hAnsi="Arial" w:cs="Arial"/>
          <w:color w:val="333333"/>
          <w:kern w:val="0"/>
          <w:szCs w:val="21"/>
        </w:rPr>
        <w:t>;</w:t>
      </w:r>
      <w:r w:rsidRPr="0011108F">
        <w:rPr>
          <w:rFonts w:ascii="Arial" w:eastAsia="宋体" w:hAnsi="Arial" w:cs="Arial"/>
          <w:color w:val="333333"/>
          <w:kern w:val="0"/>
          <w:szCs w:val="21"/>
        </w:rPr>
        <w:t>设立依据失效或者废止的，应当予以取消。三是规范转移支付预算下达。明确转移支付预计数提前下达、预算下达和资金拨付均由财政部门办理。同时，为提高预算编制的完整性、准确性，对转移支付预计数提前下达的比例和有关要求作了明确。</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政府债务规定</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预算法对地方政府债务管理</w:t>
      </w:r>
      <w:proofErr w:type="gramStart"/>
      <w:r w:rsidRPr="0011108F">
        <w:rPr>
          <w:rFonts w:ascii="Arial" w:eastAsia="宋体" w:hAnsi="Arial" w:cs="Arial"/>
          <w:color w:val="333333"/>
          <w:kern w:val="0"/>
          <w:szCs w:val="21"/>
        </w:rPr>
        <w:t>作出</w:t>
      </w:r>
      <w:proofErr w:type="gramEnd"/>
      <w:r w:rsidRPr="0011108F">
        <w:rPr>
          <w:rFonts w:ascii="Arial" w:eastAsia="宋体" w:hAnsi="Arial" w:cs="Arial"/>
          <w:color w:val="333333"/>
          <w:kern w:val="0"/>
          <w:szCs w:val="21"/>
        </w:rPr>
        <w:t>比较全面的规定，国务院据此印发了《国务院关于加强地方政府性债务管理的意见》等一系列文件，明确了地方政府债务管理的具体要求。《条例》主要从四个方面对政府债务管理作了规范</w:t>
      </w:r>
      <w:r w:rsidRPr="0011108F">
        <w:rPr>
          <w:rFonts w:ascii="Arial" w:eastAsia="宋体" w:hAnsi="Arial" w:cs="Arial"/>
          <w:color w:val="333333"/>
          <w:kern w:val="0"/>
          <w:szCs w:val="21"/>
        </w:rPr>
        <w:t>:</w:t>
      </w:r>
      <w:r w:rsidRPr="0011108F">
        <w:rPr>
          <w:rFonts w:ascii="Arial" w:eastAsia="宋体" w:hAnsi="Arial" w:cs="Arial"/>
          <w:color w:val="333333"/>
          <w:kern w:val="0"/>
          <w:szCs w:val="21"/>
        </w:rPr>
        <w:t>一是细化地方政府债务余额限额管理。明确各省、自治区、直辖市的政府债务限额由财政部在经全国人大或者其常委会批准的总限额内，提出方案报国务院批准</w:t>
      </w:r>
      <w:r w:rsidRPr="0011108F">
        <w:rPr>
          <w:rFonts w:ascii="Arial" w:eastAsia="宋体" w:hAnsi="Arial" w:cs="Arial"/>
          <w:color w:val="333333"/>
          <w:kern w:val="0"/>
          <w:szCs w:val="21"/>
        </w:rPr>
        <w:t>;</w:t>
      </w:r>
      <w:r w:rsidRPr="0011108F">
        <w:rPr>
          <w:rFonts w:ascii="Arial" w:eastAsia="宋体" w:hAnsi="Arial" w:cs="Arial"/>
          <w:color w:val="333333"/>
          <w:kern w:val="0"/>
          <w:szCs w:val="21"/>
        </w:rPr>
        <w:t>地方政府债务余额不得突破国务院批准的限额。二是明确转贷债务管理。规定省、自治区、直辖市政府可以将举借的政府债务转贷给下级政府，下级政府应当将转贷债务纳入本级预算管理，负有直接偿还责任的政府应当将转贷债务列入</w:t>
      </w:r>
      <w:r w:rsidRPr="0011108F">
        <w:rPr>
          <w:rFonts w:ascii="Arial" w:eastAsia="宋体" w:hAnsi="Arial" w:cs="Arial"/>
          <w:color w:val="333333"/>
          <w:kern w:val="0"/>
          <w:szCs w:val="21"/>
        </w:rPr>
        <w:lastRenderedPageBreak/>
        <w:t>本级预算调整方案，报本级人大常委会批准。三是完善地方政府债务风险评估和预警机制。规定财政部和省、自治区、直辖市政府财政部门应当建立健全地方政府债务风险评估指标体系，组织评估地方政府债务风险状况，对债务高风险地区提出预警，并监督化解债务风险。四是合理安排发行政府债券。规定财政部应当根据全国人民代表大会批准的中央政府债务余额限额，合理安排发行国债的品种、结构、期限和时点</w:t>
      </w:r>
      <w:r w:rsidRPr="0011108F">
        <w:rPr>
          <w:rFonts w:ascii="Arial" w:eastAsia="宋体" w:hAnsi="Arial" w:cs="Arial"/>
          <w:color w:val="333333"/>
          <w:kern w:val="0"/>
          <w:szCs w:val="21"/>
        </w:rPr>
        <w:t>;</w:t>
      </w:r>
      <w:r w:rsidRPr="0011108F">
        <w:rPr>
          <w:rFonts w:ascii="Arial" w:eastAsia="宋体" w:hAnsi="Arial" w:cs="Arial"/>
          <w:color w:val="333333"/>
          <w:kern w:val="0"/>
          <w:szCs w:val="21"/>
        </w:rPr>
        <w:t>省、自治区、直辖市政府财政部门应当根据国务院批准的本地区政府债务限额，合理安排发行本地区政府债券的结构、期限和时点。</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绩效管理规定</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全面实施预算绩效管理是推进国家治理体系和治理能力现代化的内在要求，是深化财税体制改革、建立现代财政制度的重要内容。《条例》在预算管理各环节细化完善了绩效管理的有关要求，推动预算和绩效管理深度融合，主要从三个方面作了规定</w:t>
      </w:r>
      <w:r w:rsidRPr="0011108F">
        <w:rPr>
          <w:rFonts w:ascii="Arial" w:eastAsia="宋体" w:hAnsi="Arial" w:cs="Arial"/>
          <w:color w:val="333333"/>
          <w:kern w:val="0"/>
          <w:szCs w:val="21"/>
        </w:rPr>
        <w:t>:</w:t>
      </w:r>
      <w:r w:rsidRPr="0011108F">
        <w:rPr>
          <w:rFonts w:ascii="Arial" w:eastAsia="宋体" w:hAnsi="Arial" w:cs="Arial"/>
          <w:color w:val="333333"/>
          <w:kern w:val="0"/>
          <w:szCs w:val="21"/>
        </w:rPr>
        <w:t>一是完善预算绩效管理制度。规定预算执行中政府财政部门组织和指导预算资金绩效监控、绩效评价</w:t>
      </w:r>
      <w:r w:rsidRPr="0011108F">
        <w:rPr>
          <w:rFonts w:ascii="Arial" w:eastAsia="宋体" w:hAnsi="Arial" w:cs="Arial"/>
          <w:color w:val="333333"/>
          <w:kern w:val="0"/>
          <w:szCs w:val="21"/>
        </w:rPr>
        <w:t>;</w:t>
      </w:r>
      <w:r w:rsidRPr="0011108F">
        <w:rPr>
          <w:rFonts w:ascii="Arial" w:eastAsia="宋体" w:hAnsi="Arial" w:cs="Arial"/>
          <w:color w:val="333333"/>
          <w:kern w:val="0"/>
          <w:szCs w:val="21"/>
        </w:rPr>
        <w:t>各部门、各单位实施绩效监控，定期向本级政府财政部门报送预算执行情况报告和绩效评价报告。二是强化绩效结果应用。规定对评估后的专项转移支付，设立的有关要求变更，或者实际绩效与目标差距较大、管理不够完善的，应当予以调整。绩效评价结果应当按照规定作为改进管理和编制以后年度预算的依据。三是进一步明确职责。规定各级政府财政部门有权监督本级各部门及其所属各单位的预算管理有关工作，对各部门的预算执行情况和绩效进行评价、考核。</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财政专户规定</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为严格规范财政专户管理，切实保障资金安全，</w:t>
      </w:r>
      <w:r w:rsidRPr="0011108F">
        <w:rPr>
          <w:rFonts w:ascii="Arial" w:eastAsia="宋体" w:hAnsi="Arial" w:cs="Arial"/>
          <w:color w:val="333333"/>
          <w:kern w:val="0"/>
          <w:szCs w:val="21"/>
        </w:rPr>
        <w:t>2011</w:t>
      </w:r>
      <w:r w:rsidRPr="0011108F">
        <w:rPr>
          <w:rFonts w:ascii="Arial" w:eastAsia="宋体" w:hAnsi="Arial" w:cs="Arial"/>
          <w:color w:val="333333"/>
          <w:kern w:val="0"/>
          <w:szCs w:val="21"/>
        </w:rPr>
        <w:t>年以来财政部对地方财政专户组织了多次专项检查，并不断健全完善相关制度。《条例》对规范财政专户管理主要从三个方面作了规定</w:t>
      </w:r>
      <w:r w:rsidRPr="0011108F">
        <w:rPr>
          <w:rFonts w:ascii="Arial" w:eastAsia="宋体" w:hAnsi="Arial" w:cs="Arial"/>
          <w:color w:val="333333"/>
          <w:kern w:val="0"/>
          <w:szCs w:val="21"/>
        </w:rPr>
        <w:t>:</w:t>
      </w:r>
      <w:r w:rsidRPr="0011108F">
        <w:rPr>
          <w:rFonts w:ascii="Arial" w:eastAsia="宋体" w:hAnsi="Arial" w:cs="Arial"/>
          <w:color w:val="333333"/>
          <w:kern w:val="0"/>
          <w:szCs w:val="21"/>
        </w:rPr>
        <w:t>一是明确财政专户的含义和使用范围。财政专户是指财政部门为履行财政管理职能，根据法律规定或者经国务院批准开设的用于管理核算特定专用资金的银行结算账户。特定专用资金，包括法律规定可以设立财政专户的资金，外国政府和国际经济组织的贷款、赠款，按照规定存储的人民币以外的货币，财政部会同有关部门报国务院批准的其他特定专用资金。二是对财政专户的设立</w:t>
      </w:r>
      <w:proofErr w:type="gramStart"/>
      <w:r w:rsidRPr="0011108F">
        <w:rPr>
          <w:rFonts w:ascii="Arial" w:eastAsia="宋体" w:hAnsi="Arial" w:cs="Arial"/>
          <w:color w:val="333333"/>
          <w:kern w:val="0"/>
          <w:szCs w:val="21"/>
        </w:rPr>
        <w:t>作出</w:t>
      </w:r>
      <w:proofErr w:type="gramEnd"/>
      <w:r w:rsidRPr="0011108F">
        <w:rPr>
          <w:rFonts w:ascii="Arial" w:eastAsia="宋体" w:hAnsi="Arial" w:cs="Arial"/>
          <w:color w:val="333333"/>
          <w:kern w:val="0"/>
          <w:szCs w:val="21"/>
        </w:rPr>
        <w:t>严格规定。规定开设、变更财政专户应当经财政部核准，撤销财政专户应当报财政部备案，中国人民银行应当加强对银行业金融机构开户的核准、管理和监督工作。三是规范财政专户资金管理。规定财政专户资金由本级政府财政部门管理。除法律另有规定外，未经本级政府财政部门同意，任何部门、单位和个人都无权冻结、动用财政专户资金。财政专户资金应当由本级政府财政部门纳入统一的会计核算，并在预算执行情况、决算和政府综合财务报告中单独反映。财政专户资金情况按照有关规定向社会公开。</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积极促进作用</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lastRenderedPageBreak/>
        <w:t>一是有利于加强预算执行管理。《条例》对加强预算支出管理、合理安排支出进度、加快转移支付预算资金下达等</w:t>
      </w:r>
      <w:proofErr w:type="gramStart"/>
      <w:r w:rsidRPr="0011108F">
        <w:rPr>
          <w:rFonts w:ascii="Arial" w:eastAsia="宋体" w:hAnsi="Arial" w:cs="Arial"/>
          <w:color w:val="333333"/>
          <w:kern w:val="0"/>
          <w:szCs w:val="21"/>
        </w:rPr>
        <w:t>作出</w:t>
      </w:r>
      <w:proofErr w:type="gramEnd"/>
      <w:r w:rsidRPr="0011108F">
        <w:rPr>
          <w:rFonts w:ascii="Arial" w:eastAsia="宋体" w:hAnsi="Arial" w:cs="Arial"/>
          <w:color w:val="333333"/>
          <w:kern w:val="0"/>
          <w:szCs w:val="21"/>
        </w:rPr>
        <w:t>明确规定，同时规定对违反法律、行政法规规定多征、提前征收、减征、免征、缓征或者退还预算收入的，责令改正，防范地方征收</w:t>
      </w:r>
      <w:r w:rsidRPr="0011108F">
        <w:rPr>
          <w:rFonts w:ascii="Arial" w:eastAsia="宋体" w:hAnsi="Arial" w:cs="Arial"/>
          <w:color w:val="333333"/>
          <w:kern w:val="0"/>
          <w:szCs w:val="21"/>
        </w:rPr>
        <w:t>"</w:t>
      </w:r>
      <w:r w:rsidRPr="0011108F">
        <w:rPr>
          <w:rFonts w:ascii="Arial" w:eastAsia="宋体" w:hAnsi="Arial" w:cs="Arial"/>
          <w:color w:val="333333"/>
          <w:kern w:val="0"/>
          <w:szCs w:val="21"/>
        </w:rPr>
        <w:t>过头税</w:t>
      </w:r>
      <w:r w:rsidRPr="0011108F">
        <w:rPr>
          <w:rFonts w:ascii="Arial" w:eastAsia="宋体" w:hAnsi="Arial" w:cs="Arial"/>
          <w:color w:val="333333"/>
          <w:kern w:val="0"/>
          <w:szCs w:val="21"/>
        </w:rPr>
        <w:t>"</w:t>
      </w:r>
      <w:r w:rsidRPr="0011108F">
        <w:rPr>
          <w:rFonts w:ascii="Arial" w:eastAsia="宋体" w:hAnsi="Arial" w:cs="Arial"/>
          <w:color w:val="333333"/>
          <w:kern w:val="0"/>
          <w:szCs w:val="21"/>
        </w:rPr>
        <w:t>。</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二是有利于提高资金使用效益。《条例》对进一步加强绩效管理、提高资金使用效益等</w:t>
      </w:r>
      <w:proofErr w:type="gramStart"/>
      <w:r w:rsidRPr="0011108F">
        <w:rPr>
          <w:rFonts w:ascii="Arial" w:eastAsia="宋体" w:hAnsi="Arial" w:cs="Arial"/>
          <w:color w:val="333333"/>
          <w:kern w:val="0"/>
          <w:szCs w:val="21"/>
        </w:rPr>
        <w:t>作出</w:t>
      </w:r>
      <w:proofErr w:type="gramEnd"/>
      <w:r w:rsidRPr="0011108F">
        <w:rPr>
          <w:rFonts w:ascii="Arial" w:eastAsia="宋体" w:hAnsi="Arial" w:cs="Arial"/>
          <w:color w:val="333333"/>
          <w:kern w:val="0"/>
          <w:szCs w:val="21"/>
        </w:rPr>
        <w:t>规定，进一步构建了全方位预算绩效管理格局，健全了预算绩效管理制度，强化了预算绩效管理监督和约束，有利于各级财政进一步聚焦做好</w:t>
      </w:r>
      <w:r w:rsidRPr="0011108F">
        <w:rPr>
          <w:rFonts w:ascii="Arial" w:eastAsia="宋体" w:hAnsi="Arial" w:cs="Arial"/>
          <w:color w:val="333333"/>
          <w:kern w:val="0"/>
          <w:szCs w:val="21"/>
        </w:rPr>
        <w:t>"</w:t>
      </w:r>
      <w:proofErr w:type="gramStart"/>
      <w:r w:rsidRPr="0011108F">
        <w:rPr>
          <w:rFonts w:ascii="Arial" w:eastAsia="宋体" w:hAnsi="Arial" w:cs="Arial"/>
          <w:color w:val="333333"/>
          <w:kern w:val="0"/>
          <w:szCs w:val="21"/>
        </w:rPr>
        <w:t>六稳</w:t>
      </w:r>
      <w:proofErr w:type="gramEnd"/>
      <w:r w:rsidRPr="0011108F">
        <w:rPr>
          <w:rFonts w:ascii="Arial" w:eastAsia="宋体" w:hAnsi="Arial" w:cs="Arial"/>
          <w:color w:val="333333"/>
          <w:kern w:val="0"/>
          <w:szCs w:val="21"/>
        </w:rPr>
        <w:t>"</w:t>
      </w:r>
      <w:r w:rsidRPr="0011108F">
        <w:rPr>
          <w:rFonts w:ascii="Arial" w:eastAsia="宋体" w:hAnsi="Arial" w:cs="Arial"/>
          <w:color w:val="333333"/>
          <w:kern w:val="0"/>
          <w:szCs w:val="21"/>
        </w:rPr>
        <w:t>工作、落实</w:t>
      </w:r>
      <w:r w:rsidRPr="0011108F">
        <w:rPr>
          <w:rFonts w:ascii="Arial" w:eastAsia="宋体" w:hAnsi="Arial" w:cs="Arial"/>
          <w:color w:val="333333"/>
          <w:kern w:val="0"/>
          <w:szCs w:val="21"/>
        </w:rPr>
        <w:t>"</w:t>
      </w:r>
      <w:proofErr w:type="gramStart"/>
      <w:r w:rsidRPr="0011108F">
        <w:rPr>
          <w:rFonts w:ascii="Arial" w:eastAsia="宋体" w:hAnsi="Arial" w:cs="Arial"/>
          <w:color w:val="333333"/>
          <w:kern w:val="0"/>
          <w:szCs w:val="21"/>
        </w:rPr>
        <w:t>六保</w:t>
      </w:r>
      <w:proofErr w:type="gramEnd"/>
      <w:r w:rsidRPr="0011108F">
        <w:rPr>
          <w:rFonts w:ascii="Arial" w:eastAsia="宋体" w:hAnsi="Arial" w:cs="Arial"/>
          <w:color w:val="333333"/>
          <w:kern w:val="0"/>
          <w:szCs w:val="21"/>
        </w:rPr>
        <w:t>"</w:t>
      </w:r>
      <w:r w:rsidRPr="0011108F">
        <w:rPr>
          <w:rFonts w:ascii="Arial" w:eastAsia="宋体" w:hAnsi="Arial" w:cs="Arial"/>
          <w:color w:val="333333"/>
          <w:kern w:val="0"/>
          <w:szCs w:val="21"/>
        </w:rPr>
        <w:t>任务。</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三是有利于提高预算透明度。《条例》贯彻预算法关于预算公开的要求，对政府预算和部门预算公开工作</w:t>
      </w:r>
      <w:proofErr w:type="gramStart"/>
      <w:r w:rsidRPr="0011108F">
        <w:rPr>
          <w:rFonts w:ascii="Arial" w:eastAsia="宋体" w:hAnsi="Arial" w:cs="Arial"/>
          <w:color w:val="333333"/>
          <w:kern w:val="0"/>
          <w:szCs w:val="21"/>
        </w:rPr>
        <w:t>作</w:t>
      </w:r>
      <w:proofErr w:type="gramEnd"/>
      <w:r w:rsidRPr="0011108F">
        <w:rPr>
          <w:rFonts w:ascii="Arial" w:eastAsia="宋体" w:hAnsi="Arial" w:cs="Arial"/>
          <w:color w:val="333333"/>
          <w:kern w:val="0"/>
          <w:szCs w:val="21"/>
        </w:rPr>
        <w:t>了细化规定，对各部门所属单位预算、决算公开的时限、细化程度也提出了具体要求，有利于增强预算透明度，促进透明政府、廉洁政府建设。</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b/>
          <w:bCs/>
          <w:color w:val="333333"/>
          <w:kern w:val="0"/>
          <w:szCs w:val="21"/>
        </w:rPr>
        <w:t>贯彻实施</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一是抓好《条例》的宣传培训。按照</w:t>
      </w:r>
      <w:r w:rsidRPr="0011108F">
        <w:rPr>
          <w:rFonts w:ascii="Arial" w:eastAsia="宋体" w:hAnsi="Arial" w:cs="Arial"/>
          <w:color w:val="333333"/>
          <w:kern w:val="0"/>
          <w:szCs w:val="21"/>
        </w:rPr>
        <w:t>"</w:t>
      </w:r>
      <w:proofErr w:type="gramStart"/>
      <w:r w:rsidRPr="0011108F">
        <w:rPr>
          <w:rFonts w:ascii="Arial" w:eastAsia="宋体" w:hAnsi="Arial" w:cs="Arial"/>
          <w:color w:val="333333"/>
          <w:kern w:val="0"/>
          <w:szCs w:val="21"/>
        </w:rPr>
        <w:t>谁执法谁</w:t>
      </w:r>
      <w:proofErr w:type="gramEnd"/>
      <w:r w:rsidRPr="0011108F">
        <w:rPr>
          <w:rFonts w:ascii="Arial" w:eastAsia="宋体" w:hAnsi="Arial" w:cs="Arial"/>
          <w:color w:val="333333"/>
          <w:kern w:val="0"/>
          <w:szCs w:val="21"/>
        </w:rPr>
        <w:t>普法</w:t>
      </w:r>
      <w:r w:rsidRPr="0011108F">
        <w:rPr>
          <w:rFonts w:ascii="Arial" w:eastAsia="宋体" w:hAnsi="Arial" w:cs="Arial"/>
          <w:color w:val="333333"/>
          <w:kern w:val="0"/>
          <w:szCs w:val="21"/>
        </w:rPr>
        <w:t>"</w:t>
      </w:r>
      <w:r w:rsidRPr="0011108F">
        <w:rPr>
          <w:rFonts w:ascii="Arial" w:eastAsia="宋体" w:hAnsi="Arial" w:cs="Arial"/>
          <w:color w:val="333333"/>
          <w:kern w:val="0"/>
          <w:szCs w:val="21"/>
        </w:rPr>
        <w:t>的要求，各级财政部门要在做好自身培训学习的同时，组织预算单位有关人员深入学习。同时加大宣传力度，增强社会各界对《条例》的知晓度，进一步提升预算法治意识。</w:t>
      </w:r>
    </w:p>
    <w:p w:rsidR="0011108F" w:rsidRPr="0011108F" w:rsidRDefault="0011108F" w:rsidP="0011108F">
      <w:pPr>
        <w:widowControl/>
        <w:shd w:val="clear" w:color="auto" w:fill="FFFFFF"/>
        <w:spacing w:after="225"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二是着力抓好《条例》的实施。各级财政部门、各部门要严格执行预算法和《条例》，及时发布出台相关制度办法，确保《条例》各项规定落到实处。</w:t>
      </w:r>
    </w:p>
    <w:p w:rsidR="0011108F" w:rsidRPr="0011108F" w:rsidRDefault="0011108F" w:rsidP="0011108F">
      <w:pPr>
        <w:widowControl/>
        <w:shd w:val="clear" w:color="auto" w:fill="FFFFFF"/>
        <w:spacing w:line="360" w:lineRule="atLeast"/>
        <w:ind w:firstLine="480"/>
        <w:jc w:val="left"/>
        <w:rPr>
          <w:rFonts w:ascii="Arial" w:eastAsia="宋体" w:hAnsi="Arial" w:cs="Arial"/>
          <w:color w:val="333333"/>
          <w:kern w:val="0"/>
          <w:szCs w:val="21"/>
        </w:rPr>
      </w:pPr>
      <w:r w:rsidRPr="0011108F">
        <w:rPr>
          <w:rFonts w:ascii="Arial" w:eastAsia="宋体" w:hAnsi="Arial" w:cs="Arial"/>
          <w:color w:val="333333"/>
          <w:kern w:val="0"/>
          <w:szCs w:val="21"/>
        </w:rPr>
        <w:t>三是及时修订和清理预算管理规章制度。按照</w:t>
      </w:r>
      <w:r w:rsidRPr="0011108F">
        <w:rPr>
          <w:rFonts w:ascii="Arial" w:eastAsia="宋体" w:hAnsi="Arial" w:cs="Arial"/>
          <w:color w:val="333333"/>
          <w:kern w:val="0"/>
          <w:szCs w:val="21"/>
        </w:rPr>
        <w:t>"</w:t>
      </w:r>
      <w:r w:rsidRPr="0011108F">
        <w:rPr>
          <w:rFonts w:ascii="Arial" w:eastAsia="宋体" w:hAnsi="Arial" w:cs="Arial"/>
          <w:color w:val="333333"/>
          <w:kern w:val="0"/>
          <w:szCs w:val="21"/>
        </w:rPr>
        <w:t>谁制定谁清理</w:t>
      </w:r>
      <w:r w:rsidRPr="0011108F">
        <w:rPr>
          <w:rFonts w:ascii="Arial" w:eastAsia="宋体" w:hAnsi="Arial" w:cs="Arial"/>
          <w:color w:val="333333"/>
          <w:kern w:val="0"/>
          <w:szCs w:val="21"/>
        </w:rPr>
        <w:t>"</w:t>
      </w:r>
      <w:r w:rsidRPr="0011108F">
        <w:rPr>
          <w:rFonts w:ascii="Arial" w:eastAsia="宋体" w:hAnsi="Arial" w:cs="Arial"/>
          <w:color w:val="333333"/>
          <w:kern w:val="0"/>
          <w:szCs w:val="21"/>
        </w:rPr>
        <w:t>的原则，各部门、各有关单位要及时修订和清理与《条例》不一致的预算管理规章制度，确保规章制度依法合</w:t>
      </w:r>
      <w:proofErr w:type="gramStart"/>
      <w:r w:rsidRPr="0011108F">
        <w:rPr>
          <w:rFonts w:ascii="Arial" w:eastAsia="宋体" w:hAnsi="Arial" w:cs="Arial"/>
          <w:color w:val="333333"/>
          <w:kern w:val="0"/>
          <w:szCs w:val="21"/>
        </w:rPr>
        <w:t>规</w:t>
      </w:r>
      <w:proofErr w:type="gramEnd"/>
      <w:r w:rsidRPr="0011108F">
        <w:rPr>
          <w:rFonts w:ascii="Arial" w:eastAsia="宋体" w:hAnsi="Arial" w:cs="Arial"/>
          <w:color w:val="333333"/>
          <w:kern w:val="0"/>
          <w:szCs w:val="21"/>
        </w:rPr>
        <w:t>。</w:t>
      </w:r>
      <w:bookmarkStart w:id="16" w:name="refer_5382239-5618591-18060301"/>
      <w:r w:rsidRPr="0011108F">
        <w:rPr>
          <w:rFonts w:ascii="Arial" w:eastAsia="宋体" w:hAnsi="Arial" w:cs="Arial"/>
          <w:color w:val="333333"/>
          <w:kern w:val="0"/>
          <w:szCs w:val="21"/>
        </w:rPr>
        <w:fldChar w:fldCharType="begin"/>
      </w:r>
      <w:r w:rsidRPr="0011108F">
        <w:rPr>
          <w:rFonts w:ascii="Arial" w:eastAsia="宋体" w:hAnsi="Arial" w:cs="Arial"/>
          <w:color w:val="333333"/>
          <w:kern w:val="0"/>
          <w:szCs w:val="21"/>
        </w:rPr>
        <w:instrText xml:space="preserve"> HYPERLINK "https://baike.so.com/doc/5382239-5618591.html" \l "refff_5382239-5618591-1" </w:instrText>
      </w:r>
      <w:r w:rsidRPr="0011108F">
        <w:rPr>
          <w:rFonts w:ascii="Arial" w:eastAsia="宋体" w:hAnsi="Arial" w:cs="Arial"/>
          <w:color w:val="333333"/>
          <w:kern w:val="0"/>
          <w:szCs w:val="21"/>
        </w:rPr>
        <w:fldChar w:fldCharType="separate"/>
      </w:r>
      <w:r w:rsidRPr="0011108F">
        <w:rPr>
          <w:rFonts w:ascii="Arial" w:eastAsia="宋体" w:hAnsi="Arial" w:cs="Arial"/>
          <w:color w:val="3366CC"/>
          <w:kern w:val="0"/>
          <w:sz w:val="18"/>
          <w:szCs w:val="18"/>
          <w:u w:val="single"/>
        </w:rPr>
        <w:t>[1]</w:t>
      </w:r>
      <w:r w:rsidRPr="0011108F">
        <w:rPr>
          <w:rFonts w:ascii="Arial" w:eastAsia="宋体" w:hAnsi="Arial" w:cs="Arial"/>
          <w:color w:val="333333"/>
          <w:kern w:val="0"/>
          <w:szCs w:val="21"/>
        </w:rPr>
        <w:fldChar w:fldCharType="end"/>
      </w:r>
      <w:bookmarkEnd w:id="16"/>
    </w:p>
    <w:p w:rsidR="003F5047" w:rsidRDefault="003F5047"/>
    <w:sectPr w:rsidR="003F50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imsu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C1049"/>
    <w:multiLevelType w:val="multilevel"/>
    <w:tmpl w:val="C60C2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EA2900"/>
    <w:multiLevelType w:val="multilevel"/>
    <w:tmpl w:val="24AE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08F"/>
    <w:rsid w:val="0011108F"/>
    <w:rsid w:val="003F5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106C8"/>
  <w15:chartTrackingRefBased/>
  <w15:docId w15:val="{0DD4B4E4-9AB9-4CAB-866A-69D2902B0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11108F"/>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11108F"/>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11108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108F"/>
    <w:rPr>
      <w:rFonts w:ascii="宋体" w:eastAsia="宋体" w:hAnsi="宋体" w:cs="宋体"/>
      <w:b/>
      <w:bCs/>
      <w:kern w:val="36"/>
      <w:sz w:val="48"/>
      <w:szCs w:val="48"/>
    </w:rPr>
  </w:style>
  <w:style w:type="character" w:customStyle="1" w:styleId="20">
    <w:name w:val="标题 2 字符"/>
    <w:basedOn w:val="a0"/>
    <w:link w:val="2"/>
    <w:uiPriority w:val="9"/>
    <w:rsid w:val="0011108F"/>
    <w:rPr>
      <w:rFonts w:ascii="宋体" w:eastAsia="宋体" w:hAnsi="宋体" w:cs="宋体"/>
      <w:b/>
      <w:bCs/>
      <w:kern w:val="0"/>
      <w:sz w:val="36"/>
      <w:szCs w:val="36"/>
    </w:rPr>
  </w:style>
  <w:style w:type="character" w:customStyle="1" w:styleId="30">
    <w:name w:val="标题 3 字符"/>
    <w:basedOn w:val="a0"/>
    <w:link w:val="3"/>
    <w:uiPriority w:val="9"/>
    <w:rsid w:val="0011108F"/>
    <w:rPr>
      <w:rFonts w:ascii="宋体" w:eastAsia="宋体" w:hAnsi="宋体" w:cs="宋体"/>
      <w:b/>
      <w:bCs/>
      <w:kern w:val="0"/>
      <w:sz w:val="27"/>
      <w:szCs w:val="27"/>
    </w:rPr>
  </w:style>
  <w:style w:type="character" w:customStyle="1" w:styleId="title">
    <w:name w:val="title"/>
    <w:basedOn w:val="a0"/>
    <w:rsid w:val="0011108F"/>
  </w:style>
  <w:style w:type="character" w:customStyle="1" w:styleId="opt">
    <w:name w:val="opt"/>
    <w:basedOn w:val="a0"/>
    <w:rsid w:val="0011108F"/>
  </w:style>
  <w:style w:type="character" w:styleId="a3">
    <w:name w:val="Hyperlink"/>
    <w:basedOn w:val="a0"/>
    <w:uiPriority w:val="99"/>
    <w:semiHidden/>
    <w:unhideWhenUsed/>
    <w:rsid w:val="0011108F"/>
    <w:rPr>
      <w:color w:val="0000FF"/>
      <w:u w:val="single"/>
    </w:rPr>
  </w:style>
  <w:style w:type="character" w:customStyle="1" w:styleId="icofont">
    <w:name w:val="icofont"/>
    <w:basedOn w:val="a0"/>
    <w:rsid w:val="0011108F"/>
  </w:style>
  <w:style w:type="character" w:customStyle="1" w:styleId="name">
    <w:name w:val="name"/>
    <w:basedOn w:val="a0"/>
    <w:rsid w:val="0011108F"/>
  </w:style>
  <w:style w:type="paragraph" w:styleId="a4">
    <w:name w:val="Normal (Web)"/>
    <w:basedOn w:val="a"/>
    <w:uiPriority w:val="99"/>
    <w:semiHidden/>
    <w:unhideWhenUsed/>
    <w:rsid w:val="0011108F"/>
    <w:pPr>
      <w:widowControl/>
      <w:spacing w:before="100" w:beforeAutospacing="1" w:after="100" w:afterAutospacing="1"/>
      <w:jc w:val="left"/>
    </w:pPr>
    <w:rPr>
      <w:rFonts w:ascii="宋体" w:eastAsia="宋体" w:hAnsi="宋体" w:cs="宋体"/>
      <w:kern w:val="0"/>
      <w:sz w:val="24"/>
      <w:szCs w:val="24"/>
    </w:rPr>
  </w:style>
  <w:style w:type="paragraph" w:customStyle="1" w:styleId="cardlist-name">
    <w:name w:val="cardlist-name"/>
    <w:basedOn w:val="a"/>
    <w:rsid w:val="0011108F"/>
    <w:pPr>
      <w:widowControl/>
      <w:spacing w:before="100" w:beforeAutospacing="1" w:after="100" w:afterAutospacing="1"/>
      <w:jc w:val="left"/>
    </w:pPr>
    <w:rPr>
      <w:rFonts w:ascii="宋体" w:eastAsia="宋体" w:hAnsi="宋体" w:cs="宋体"/>
      <w:kern w:val="0"/>
      <w:sz w:val="24"/>
      <w:szCs w:val="24"/>
    </w:rPr>
  </w:style>
  <w:style w:type="paragraph" w:customStyle="1" w:styleId="cardlist-value">
    <w:name w:val="cardlist-value"/>
    <w:basedOn w:val="a"/>
    <w:rsid w:val="0011108F"/>
    <w:pPr>
      <w:widowControl/>
      <w:spacing w:before="100" w:beforeAutospacing="1" w:after="100" w:afterAutospacing="1"/>
      <w:jc w:val="left"/>
    </w:pPr>
    <w:rPr>
      <w:rFonts w:ascii="宋体" w:eastAsia="宋体" w:hAnsi="宋体" w:cs="宋体"/>
      <w:kern w:val="0"/>
      <w:sz w:val="24"/>
      <w:szCs w:val="24"/>
    </w:rPr>
  </w:style>
  <w:style w:type="character" w:styleId="a5">
    <w:name w:val="Emphasis"/>
    <w:basedOn w:val="a0"/>
    <w:uiPriority w:val="20"/>
    <w:qFormat/>
    <w:rsid w:val="0011108F"/>
    <w:rPr>
      <w:i/>
      <w:iCs/>
    </w:rPr>
  </w:style>
  <w:style w:type="character" w:styleId="a6">
    <w:name w:val="Strong"/>
    <w:basedOn w:val="a0"/>
    <w:uiPriority w:val="22"/>
    <w:qFormat/>
    <w:rsid w:val="001110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201212">
      <w:bodyDiv w:val="1"/>
      <w:marLeft w:val="0"/>
      <w:marRight w:val="0"/>
      <w:marTop w:val="0"/>
      <w:marBottom w:val="0"/>
      <w:divBdr>
        <w:top w:val="none" w:sz="0" w:space="0" w:color="auto"/>
        <w:left w:val="none" w:sz="0" w:space="0" w:color="auto"/>
        <w:bottom w:val="none" w:sz="0" w:space="0" w:color="auto"/>
        <w:right w:val="none" w:sz="0" w:space="0" w:color="auto"/>
      </w:divBdr>
      <w:divsChild>
        <w:div w:id="1631204657">
          <w:marLeft w:val="0"/>
          <w:marRight w:val="0"/>
          <w:marTop w:val="0"/>
          <w:marBottom w:val="0"/>
          <w:divBdr>
            <w:top w:val="none" w:sz="0" w:space="0" w:color="auto"/>
            <w:left w:val="none" w:sz="0" w:space="0" w:color="auto"/>
            <w:bottom w:val="none" w:sz="0" w:space="0" w:color="auto"/>
            <w:right w:val="none" w:sz="0" w:space="0" w:color="auto"/>
          </w:divBdr>
          <w:divsChild>
            <w:div w:id="800344135">
              <w:marLeft w:val="0"/>
              <w:marRight w:val="0"/>
              <w:marTop w:val="0"/>
              <w:marBottom w:val="0"/>
              <w:divBdr>
                <w:top w:val="none" w:sz="0" w:space="0" w:color="auto"/>
                <w:left w:val="none" w:sz="0" w:space="0" w:color="auto"/>
                <w:bottom w:val="none" w:sz="0" w:space="0" w:color="auto"/>
                <w:right w:val="none" w:sz="0" w:space="0" w:color="auto"/>
              </w:divBdr>
              <w:divsChild>
                <w:div w:id="296568809">
                  <w:marLeft w:val="0"/>
                  <w:marRight w:val="0"/>
                  <w:marTop w:val="150"/>
                  <w:marBottom w:val="150"/>
                  <w:divBdr>
                    <w:top w:val="none" w:sz="0" w:space="0" w:color="auto"/>
                    <w:left w:val="none" w:sz="0" w:space="0" w:color="auto"/>
                    <w:bottom w:val="none" w:sz="0" w:space="0" w:color="auto"/>
                    <w:right w:val="none" w:sz="0" w:space="0" w:color="auto"/>
                  </w:divBdr>
                  <w:divsChild>
                    <w:div w:id="1809273599">
                      <w:marLeft w:val="0"/>
                      <w:marRight w:val="0"/>
                      <w:marTop w:val="0"/>
                      <w:marBottom w:val="0"/>
                      <w:divBdr>
                        <w:top w:val="none" w:sz="0" w:space="0" w:color="auto"/>
                        <w:left w:val="none" w:sz="0" w:space="0" w:color="auto"/>
                        <w:bottom w:val="none" w:sz="0" w:space="0" w:color="auto"/>
                        <w:right w:val="none" w:sz="0" w:space="0" w:color="auto"/>
                      </w:divBdr>
                      <w:divsChild>
                        <w:div w:id="1210844520">
                          <w:marLeft w:val="0"/>
                          <w:marRight w:val="0"/>
                          <w:marTop w:val="0"/>
                          <w:marBottom w:val="0"/>
                          <w:divBdr>
                            <w:top w:val="none" w:sz="0" w:space="0" w:color="auto"/>
                            <w:left w:val="none" w:sz="0" w:space="0" w:color="auto"/>
                            <w:bottom w:val="none" w:sz="0" w:space="0" w:color="auto"/>
                            <w:right w:val="none" w:sz="0" w:space="0" w:color="auto"/>
                          </w:divBdr>
                          <w:divsChild>
                            <w:div w:id="180685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20457">
                  <w:marLeft w:val="0"/>
                  <w:marRight w:val="0"/>
                  <w:marTop w:val="150"/>
                  <w:marBottom w:val="150"/>
                  <w:divBdr>
                    <w:top w:val="single" w:sz="6" w:space="0" w:color="E6E6E6"/>
                    <w:left w:val="single" w:sz="6" w:space="0" w:color="E6E6E6"/>
                    <w:bottom w:val="single" w:sz="6" w:space="0" w:color="E6E6E6"/>
                    <w:right w:val="single" w:sz="6" w:space="8" w:color="E6E6E6"/>
                  </w:divBdr>
                  <w:divsChild>
                    <w:div w:id="3829967">
                      <w:marLeft w:val="0"/>
                      <w:marRight w:val="0"/>
                      <w:marTop w:val="0"/>
                      <w:marBottom w:val="0"/>
                      <w:divBdr>
                        <w:top w:val="none" w:sz="0" w:space="0" w:color="auto"/>
                        <w:left w:val="none" w:sz="0" w:space="0" w:color="auto"/>
                        <w:bottom w:val="none" w:sz="0" w:space="0" w:color="auto"/>
                        <w:right w:val="none" w:sz="0" w:space="0" w:color="auto"/>
                      </w:divBdr>
                      <w:divsChild>
                        <w:div w:id="1646155272">
                          <w:marLeft w:val="0"/>
                          <w:marRight w:val="0"/>
                          <w:marTop w:val="0"/>
                          <w:marBottom w:val="0"/>
                          <w:divBdr>
                            <w:top w:val="none" w:sz="0" w:space="0" w:color="auto"/>
                            <w:left w:val="none" w:sz="0" w:space="0" w:color="auto"/>
                            <w:bottom w:val="none" w:sz="0" w:space="0" w:color="auto"/>
                            <w:right w:val="none" w:sz="0" w:space="0" w:color="auto"/>
                          </w:divBdr>
                          <w:divsChild>
                            <w:div w:id="166496562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1732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00780">
          <w:marLeft w:val="0"/>
          <w:marRight w:val="0"/>
          <w:marTop w:val="0"/>
          <w:marBottom w:val="0"/>
          <w:divBdr>
            <w:top w:val="none" w:sz="0" w:space="0" w:color="auto"/>
            <w:left w:val="none" w:sz="0" w:space="0" w:color="auto"/>
            <w:bottom w:val="none" w:sz="0" w:space="0" w:color="auto"/>
            <w:right w:val="none" w:sz="0" w:space="0" w:color="auto"/>
          </w:divBdr>
          <w:divsChild>
            <w:div w:id="820848679">
              <w:marLeft w:val="0"/>
              <w:marRight w:val="0"/>
              <w:marTop w:val="0"/>
              <w:marBottom w:val="0"/>
              <w:divBdr>
                <w:top w:val="none" w:sz="0" w:space="0" w:color="auto"/>
                <w:left w:val="none" w:sz="0" w:space="0" w:color="auto"/>
                <w:bottom w:val="none" w:sz="0" w:space="0" w:color="auto"/>
                <w:right w:val="none" w:sz="0" w:space="0" w:color="auto"/>
              </w:divBdr>
              <w:divsChild>
                <w:div w:id="1110515942">
                  <w:marLeft w:val="0"/>
                  <w:marRight w:val="0"/>
                  <w:marTop w:val="0"/>
                  <w:marBottom w:val="0"/>
                  <w:divBdr>
                    <w:top w:val="none" w:sz="0" w:space="0" w:color="auto"/>
                    <w:left w:val="none" w:sz="0" w:space="0" w:color="auto"/>
                    <w:bottom w:val="none" w:sz="0" w:space="0" w:color="auto"/>
                    <w:right w:val="none" w:sz="0" w:space="0" w:color="auto"/>
                  </w:divBdr>
                  <w:divsChild>
                    <w:div w:id="2118403847">
                      <w:marLeft w:val="0"/>
                      <w:marRight w:val="0"/>
                      <w:marTop w:val="0"/>
                      <w:marBottom w:val="0"/>
                      <w:divBdr>
                        <w:top w:val="none" w:sz="0" w:space="0" w:color="auto"/>
                        <w:left w:val="none" w:sz="0" w:space="0" w:color="auto"/>
                        <w:bottom w:val="none" w:sz="0" w:space="0" w:color="auto"/>
                        <w:right w:val="none" w:sz="0" w:space="0" w:color="auto"/>
                      </w:divBdr>
                      <w:divsChild>
                        <w:div w:id="1709455654">
                          <w:marLeft w:val="450"/>
                          <w:marRight w:val="450"/>
                          <w:marTop w:val="375"/>
                          <w:marBottom w:val="0"/>
                          <w:divBdr>
                            <w:top w:val="none" w:sz="0" w:space="0" w:color="auto"/>
                            <w:left w:val="none" w:sz="0" w:space="0" w:color="auto"/>
                            <w:bottom w:val="none" w:sz="0" w:space="0" w:color="auto"/>
                            <w:right w:val="none" w:sz="0" w:space="0" w:color="auto"/>
                          </w:divBdr>
                          <w:divsChild>
                            <w:div w:id="1979993506">
                              <w:marLeft w:val="0"/>
                              <w:marRight w:val="0"/>
                              <w:marTop w:val="150"/>
                              <w:marBottom w:val="150"/>
                              <w:divBdr>
                                <w:top w:val="single" w:sz="6" w:space="0" w:color="E6E6E6"/>
                                <w:left w:val="none" w:sz="0" w:space="0" w:color="auto"/>
                                <w:bottom w:val="single" w:sz="6" w:space="0" w:color="E6E6E6"/>
                                <w:right w:val="none" w:sz="0" w:space="0" w:color="auto"/>
                              </w:divBdr>
                              <w:divsChild>
                                <w:div w:id="838691329">
                                  <w:marLeft w:val="0"/>
                                  <w:marRight w:val="0"/>
                                  <w:marTop w:val="0"/>
                                  <w:marBottom w:val="0"/>
                                  <w:divBdr>
                                    <w:top w:val="none" w:sz="0" w:space="0" w:color="auto"/>
                                    <w:left w:val="none" w:sz="0" w:space="0" w:color="auto"/>
                                    <w:bottom w:val="none" w:sz="0" w:space="0" w:color="auto"/>
                                    <w:right w:val="none" w:sz="0" w:space="0" w:color="auto"/>
                                  </w:divBdr>
                                </w:div>
                                <w:div w:id="1125584796">
                                  <w:marLeft w:val="0"/>
                                  <w:marRight w:val="0"/>
                                  <w:marTop w:val="0"/>
                                  <w:marBottom w:val="0"/>
                                  <w:divBdr>
                                    <w:top w:val="none" w:sz="0" w:space="0" w:color="auto"/>
                                    <w:left w:val="none" w:sz="0" w:space="0" w:color="auto"/>
                                    <w:bottom w:val="none" w:sz="0" w:space="0" w:color="auto"/>
                                    <w:right w:val="none" w:sz="0" w:space="0" w:color="auto"/>
                                  </w:divBdr>
                                </w:div>
                                <w:div w:id="1569077042">
                                  <w:marLeft w:val="0"/>
                                  <w:marRight w:val="0"/>
                                  <w:marTop w:val="0"/>
                                  <w:marBottom w:val="0"/>
                                  <w:divBdr>
                                    <w:top w:val="none" w:sz="0" w:space="0" w:color="auto"/>
                                    <w:left w:val="none" w:sz="0" w:space="0" w:color="auto"/>
                                    <w:bottom w:val="none" w:sz="0" w:space="0" w:color="auto"/>
                                    <w:right w:val="none" w:sz="0" w:space="0" w:color="auto"/>
                                  </w:divBdr>
                                </w:div>
                                <w:div w:id="604657564">
                                  <w:marLeft w:val="0"/>
                                  <w:marRight w:val="0"/>
                                  <w:marTop w:val="0"/>
                                  <w:marBottom w:val="0"/>
                                  <w:divBdr>
                                    <w:top w:val="none" w:sz="0" w:space="0" w:color="auto"/>
                                    <w:left w:val="none" w:sz="0" w:space="0" w:color="auto"/>
                                    <w:bottom w:val="none" w:sz="0" w:space="0" w:color="auto"/>
                                    <w:right w:val="none" w:sz="0" w:space="0" w:color="auto"/>
                                  </w:divBdr>
                                </w:div>
                                <w:div w:id="758452080">
                                  <w:marLeft w:val="0"/>
                                  <w:marRight w:val="0"/>
                                  <w:marTop w:val="0"/>
                                  <w:marBottom w:val="0"/>
                                  <w:divBdr>
                                    <w:top w:val="none" w:sz="0" w:space="0" w:color="auto"/>
                                    <w:left w:val="none" w:sz="0" w:space="0" w:color="auto"/>
                                    <w:bottom w:val="none" w:sz="0" w:space="0" w:color="auto"/>
                                    <w:right w:val="none" w:sz="0" w:space="0" w:color="auto"/>
                                  </w:divBdr>
                                </w:div>
                                <w:div w:id="98107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647078">
                      <w:marLeft w:val="0"/>
                      <w:marRight w:val="0"/>
                      <w:marTop w:val="0"/>
                      <w:marBottom w:val="0"/>
                      <w:divBdr>
                        <w:top w:val="none" w:sz="0" w:space="0" w:color="auto"/>
                        <w:left w:val="none" w:sz="0" w:space="0" w:color="auto"/>
                        <w:bottom w:val="none" w:sz="0" w:space="0" w:color="auto"/>
                        <w:right w:val="none" w:sz="0" w:space="0" w:color="auto"/>
                      </w:divBdr>
                      <w:divsChild>
                        <w:div w:id="242112202">
                          <w:marLeft w:val="0"/>
                          <w:marRight w:val="0"/>
                          <w:marTop w:val="0"/>
                          <w:marBottom w:val="0"/>
                          <w:divBdr>
                            <w:top w:val="none" w:sz="0" w:space="0" w:color="auto"/>
                            <w:left w:val="none" w:sz="0" w:space="0" w:color="auto"/>
                            <w:bottom w:val="none" w:sz="0" w:space="0" w:color="auto"/>
                            <w:right w:val="none" w:sz="0" w:space="0" w:color="auto"/>
                          </w:divBdr>
                          <w:divsChild>
                            <w:div w:id="924532334">
                              <w:marLeft w:val="0"/>
                              <w:marRight w:val="0"/>
                              <w:marTop w:val="450"/>
                              <w:marBottom w:val="450"/>
                              <w:divBdr>
                                <w:top w:val="none" w:sz="0" w:space="0" w:color="auto"/>
                                <w:left w:val="none" w:sz="0" w:space="0" w:color="auto"/>
                                <w:bottom w:val="none" w:sz="0" w:space="0" w:color="auto"/>
                                <w:right w:val="none" w:sz="0" w:space="0" w:color="auto"/>
                              </w:divBdr>
                              <w:divsChild>
                                <w:div w:id="1701004994">
                                  <w:marLeft w:val="0"/>
                                  <w:marRight w:val="0"/>
                                  <w:marTop w:val="0"/>
                                  <w:marBottom w:val="0"/>
                                  <w:divBdr>
                                    <w:top w:val="none" w:sz="0" w:space="0" w:color="auto"/>
                                    <w:left w:val="none" w:sz="0" w:space="0" w:color="auto"/>
                                    <w:bottom w:val="none" w:sz="0" w:space="0" w:color="auto"/>
                                    <w:right w:val="none" w:sz="0" w:space="0" w:color="auto"/>
                                  </w:divBdr>
                                </w:div>
                                <w:div w:id="815756529">
                                  <w:marLeft w:val="0"/>
                                  <w:marRight w:val="0"/>
                                  <w:marTop w:val="0"/>
                                  <w:marBottom w:val="0"/>
                                  <w:divBdr>
                                    <w:top w:val="none" w:sz="0" w:space="0" w:color="auto"/>
                                    <w:left w:val="none" w:sz="0" w:space="0" w:color="auto"/>
                                    <w:bottom w:val="none" w:sz="0" w:space="0" w:color="auto"/>
                                    <w:right w:val="none" w:sz="0" w:space="0" w:color="auto"/>
                                  </w:divBdr>
                                </w:div>
                                <w:div w:id="1548759956">
                                  <w:marLeft w:val="0"/>
                                  <w:marRight w:val="0"/>
                                  <w:marTop w:val="0"/>
                                  <w:marBottom w:val="0"/>
                                  <w:divBdr>
                                    <w:top w:val="none" w:sz="0" w:space="0" w:color="auto"/>
                                    <w:left w:val="none" w:sz="0" w:space="0" w:color="auto"/>
                                    <w:bottom w:val="none" w:sz="0" w:space="0" w:color="auto"/>
                                    <w:right w:val="none" w:sz="0" w:space="0" w:color="auto"/>
                                  </w:divBdr>
                                </w:div>
                                <w:div w:id="1146891757">
                                  <w:marLeft w:val="0"/>
                                  <w:marRight w:val="0"/>
                                  <w:marTop w:val="0"/>
                                  <w:marBottom w:val="0"/>
                                  <w:divBdr>
                                    <w:top w:val="none" w:sz="0" w:space="0" w:color="auto"/>
                                    <w:left w:val="none" w:sz="0" w:space="0" w:color="auto"/>
                                    <w:bottom w:val="none" w:sz="0" w:space="0" w:color="auto"/>
                                    <w:right w:val="none" w:sz="0" w:space="0" w:color="auto"/>
                                  </w:divBdr>
                                </w:div>
                                <w:div w:id="176922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94489">
                      <w:marLeft w:val="0"/>
                      <w:marRight w:val="0"/>
                      <w:marTop w:val="0"/>
                      <w:marBottom w:val="0"/>
                      <w:divBdr>
                        <w:top w:val="none" w:sz="0" w:space="0" w:color="auto"/>
                        <w:left w:val="none" w:sz="0" w:space="0" w:color="auto"/>
                        <w:bottom w:val="none" w:sz="0" w:space="0" w:color="auto"/>
                        <w:right w:val="none" w:sz="0" w:space="0" w:color="auto"/>
                      </w:divBdr>
                      <w:divsChild>
                        <w:div w:id="28579144">
                          <w:marLeft w:val="0"/>
                          <w:marRight w:val="0"/>
                          <w:marTop w:val="0"/>
                          <w:marBottom w:val="225"/>
                          <w:divBdr>
                            <w:top w:val="none" w:sz="0" w:space="0" w:color="auto"/>
                            <w:left w:val="none" w:sz="0" w:space="0" w:color="auto"/>
                            <w:bottom w:val="none" w:sz="0" w:space="0" w:color="auto"/>
                            <w:right w:val="none" w:sz="0" w:space="0" w:color="auto"/>
                          </w:divBdr>
                          <w:divsChild>
                            <w:div w:id="1158112286">
                              <w:marLeft w:val="0"/>
                              <w:marRight w:val="0"/>
                              <w:marTop w:val="0"/>
                              <w:marBottom w:val="0"/>
                              <w:divBdr>
                                <w:top w:val="none" w:sz="0" w:space="0" w:color="auto"/>
                                <w:left w:val="none" w:sz="0" w:space="0" w:color="auto"/>
                                <w:bottom w:val="none" w:sz="0" w:space="0" w:color="auto"/>
                                <w:right w:val="none" w:sz="0" w:space="0" w:color="auto"/>
                              </w:divBdr>
                              <w:divsChild>
                                <w:div w:id="292299061">
                                  <w:marLeft w:val="0"/>
                                  <w:marRight w:val="0"/>
                                  <w:marTop w:val="0"/>
                                  <w:marBottom w:val="0"/>
                                  <w:divBdr>
                                    <w:top w:val="none" w:sz="0" w:space="0" w:color="auto"/>
                                    <w:left w:val="none" w:sz="0" w:space="0" w:color="auto"/>
                                    <w:bottom w:val="none" w:sz="0" w:space="0" w:color="auto"/>
                                    <w:right w:val="none" w:sz="0" w:space="0" w:color="auto"/>
                                  </w:divBdr>
                                  <w:divsChild>
                                    <w:div w:id="504320443">
                                      <w:marLeft w:val="0"/>
                                      <w:marRight w:val="0"/>
                                      <w:marTop w:val="0"/>
                                      <w:marBottom w:val="0"/>
                                      <w:divBdr>
                                        <w:top w:val="none" w:sz="0" w:space="0" w:color="auto"/>
                                        <w:left w:val="none" w:sz="0" w:space="0" w:color="auto"/>
                                        <w:bottom w:val="none" w:sz="0" w:space="0" w:color="auto"/>
                                        <w:right w:val="none" w:sz="0" w:space="0" w:color="auto"/>
                                      </w:divBdr>
                                    </w:div>
                                  </w:divsChild>
                                </w:div>
                                <w:div w:id="1548638309">
                                  <w:marLeft w:val="0"/>
                                  <w:marRight w:val="0"/>
                                  <w:marTop w:val="0"/>
                                  <w:marBottom w:val="0"/>
                                  <w:divBdr>
                                    <w:top w:val="none" w:sz="0" w:space="0" w:color="auto"/>
                                    <w:left w:val="none" w:sz="0" w:space="0" w:color="auto"/>
                                    <w:bottom w:val="none" w:sz="0" w:space="0" w:color="auto"/>
                                    <w:right w:val="none" w:sz="0" w:space="0" w:color="auto"/>
                                  </w:divBdr>
                                  <w:divsChild>
                                    <w:div w:id="1966236301">
                                      <w:marLeft w:val="0"/>
                                      <w:marRight w:val="0"/>
                                      <w:marTop w:val="0"/>
                                      <w:marBottom w:val="0"/>
                                      <w:divBdr>
                                        <w:top w:val="none" w:sz="0" w:space="0" w:color="auto"/>
                                        <w:left w:val="none" w:sz="0" w:space="0" w:color="auto"/>
                                        <w:bottom w:val="none" w:sz="0" w:space="0" w:color="auto"/>
                                        <w:right w:val="none" w:sz="0" w:space="0" w:color="auto"/>
                                      </w:divBdr>
                                    </w:div>
                                  </w:divsChild>
                                </w:div>
                                <w:div w:id="1523279952">
                                  <w:marLeft w:val="0"/>
                                  <w:marRight w:val="0"/>
                                  <w:marTop w:val="0"/>
                                  <w:marBottom w:val="0"/>
                                  <w:divBdr>
                                    <w:top w:val="none" w:sz="0" w:space="0" w:color="auto"/>
                                    <w:left w:val="none" w:sz="0" w:space="0" w:color="auto"/>
                                    <w:bottom w:val="none" w:sz="0" w:space="0" w:color="auto"/>
                                    <w:right w:val="none" w:sz="0" w:space="0" w:color="auto"/>
                                  </w:divBdr>
                                  <w:divsChild>
                                    <w:div w:id="1024524312">
                                      <w:marLeft w:val="0"/>
                                      <w:marRight w:val="0"/>
                                      <w:marTop w:val="0"/>
                                      <w:marBottom w:val="0"/>
                                      <w:divBdr>
                                        <w:top w:val="none" w:sz="0" w:space="0" w:color="auto"/>
                                        <w:left w:val="none" w:sz="0" w:space="0" w:color="auto"/>
                                        <w:bottom w:val="none" w:sz="0" w:space="0" w:color="auto"/>
                                        <w:right w:val="none" w:sz="0" w:space="0" w:color="auto"/>
                                      </w:divBdr>
                                    </w:div>
                                    <w:div w:id="847983683">
                                      <w:marLeft w:val="0"/>
                                      <w:marRight w:val="0"/>
                                      <w:marTop w:val="0"/>
                                      <w:marBottom w:val="0"/>
                                      <w:divBdr>
                                        <w:top w:val="none" w:sz="0" w:space="0" w:color="auto"/>
                                        <w:left w:val="none" w:sz="0" w:space="0" w:color="auto"/>
                                        <w:bottom w:val="none" w:sz="0" w:space="0" w:color="auto"/>
                                        <w:right w:val="none" w:sz="0" w:space="0" w:color="auto"/>
                                      </w:divBdr>
                                    </w:div>
                                    <w:div w:id="76102247">
                                      <w:marLeft w:val="0"/>
                                      <w:marRight w:val="0"/>
                                      <w:marTop w:val="0"/>
                                      <w:marBottom w:val="0"/>
                                      <w:divBdr>
                                        <w:top w:val="none" w:sz="0" w:space="0" w:color="auto"/>
                                        <w:left w:val="none" w:sz="0" w:space="0" w:color="auto"/>
                                        <w:bottom w:val="none" w:sz="0" w:space="0" w:color="auto"/>
                                        <w:right w:val="none" w:sz="0" w:space="0" w:color="auto"/>
                                      </w:divBdr>
                                    </w:div>
                                    <w:div w:id="428817362">
                                      <w:marLeft w:val="0"/>
                                      <w:marRight w:val="0"/>
                                      <w:marTop w:val="0"/>
                                      <w:marBottom w:val="0"/>
                                      <w:divBdr>
                                        <w:top w:val="none" w:sz="0" w:space="0" w:color="auto"/>
                                        <w:left w:val="none" w:sz="0" w:space="0" w:color="auto"/>
                                        <w:bottom w:val="none" w:sz="0" w:space="0" w:color="auto"/>
                                        <w:right w:val="none" w:sz="0" w:space="0" w:color="auto"/>
                                      </w:divBdr>
                                    </w:div>
                                    <w:div w:id="288781709">
                                      <w:marLeft w:val="0"/>
                                      <w:marRight w:val="0"/>
                                      <w:marTop w:val="0"/>
                                      <w:marBottom w:val="0"/>
                                      <w:divBdr>
                                        <w:top w:val="none" w:sz="0" w:space="0" w:color="auto"/>
                                        <w:left w:val="none" w:sz="0" w:space="0" w:color="auto"/>
                                        <w:bottom w:val="none" w:sz="0" w:space="0" w:color="auto"/>
                                        <w:right w:val="none" w:sz="0" w:space="0" w:color="auto"/>
                                      </w:divBdr>
                                    </w:div>
                                    <w:div w:id="1519731572">
                                      <w:marLeft w:val="0"/>
                                      <w:marRight w:val="0"/>
                                      <w:marTop w:val="0"/>
                                      <w:marBottom w:val="0"/>
                                      <w:divBdr>
                                        <w:top w:val="none" w:sz="0" w:space="0" w:color="auto"/>
                                        <w:left w:val="none" w:sz="0" w:space="0" w:color="auto"/>
                                        <w:bottom w:val="none" w:sz="0" w:space="0" w:color="auto"/>
                                        <w:right w:val="none" w:sz="0" w:space="0" w:color="auto"/>
                                      </w:divBdr>
                                    </w:div>
                                    <w:div w:id="1205413318">
                                      <w:marLeft w:val="0"/>
                                      <w:marRight w:val="0"/>
                                      <w:marTop w:val="0"/>
                                      <w:marBottom w:val="0"/>
                                      <w:divBdr>
                                        <w:top w:val="none" w:sz="0" w:space="0" w:color="auto"/>
                                        <w:left w:val="none" w:sz="0" w:space="0" w:color="auto"/>
                                        <w:bottom w:val="none" w:sz="0" w:space="0" w:color="auto"/>
                                        <w:right w:val="none" w:sz="0" w:space="0" w:color="auto"/>
                                      </w:divBdr>
                                    </w:div>
                                    <w:div w:id="928579825">
                                      <w:marLeft w:val="0"/>
                                      <w:marRight w:val="0"/>
                                      <w:marTop w:val="0"/>
                                      <w:marBottom w:val="0"/>
                                      <w:divBdr>
                                        <w:top w:val="none" w:sz="0" w:space="0" w:color="auto"/>
                                        <w:left w:val="none" w:sz="0" w:space="0" w:color="auto"/>
                                        <w:bottom w:val="none" w:sz="0" w:space="0" w:color="auto"/>
                                        <w:right w:val="none" w:sz="0" w:space="0" w:color="auto"/>
                                      </w:divBdr>
                                    </w:div>
                                    <w:div w:id="900823197">
                                      <w:marLeft w:val="0"/>
                                      <w:marRight w:val="0"/>
                                      <w:marTop w:val="0"/>
                                      <w:marBottom w:val="0"/>
                                      <w:divBdr>
                                        <w:top w:val="none" w:sz="0" w:space="0" w:color="auto"/>
                                        <w:left w:val="none" w:sz="0" w:space="0" w:color="auto"/>
                                        <w:bottom w:val="none" w:sz="0" w:space="0" w:color="auto"/>
                                        <w:right w:val="none" w:sz="0" w:space="0" w:color="auto"/>
                                      </w:divBdr>
                                    </w:div>
                                  </w:divsChild>
                                </w:div>
                                <w:div w:id="252279765">
                                  <w:marLeft w:val="0"/>
                                  <w:marRight w:val="0"/>
                                  <w:marTop w:val="0"/>
                                  <w:marBottom w:val="0"/>
                                  <w:divBdr>
                                    <w:top w:val="none" w:sz="0" w:space="0" w:color="auto"/>
                                    <w:left w:val="none" w:sz="0" w:space="0" w:color="auto"/>
                                    <w:bottom w:val="none" w:sz="0" w:space="0" w:color="auto"/>
                                    <w:right w:val="none" w:sz="0" w:space="0" w:color="auto"/>
                                  </w:divBdr>
                                  <w:divsChild>
                                    <w:div w:id="2073581818">
                                      <w:marLeft w:val="0"/>
                                      <w:marRight w:val="0"/>
                                      <w:marTop w:val="0"/>
                                      <w:marBottom w:val="0"/>
                                      <w:divBdr>
                                        <w:top w:val="none" w:sz="0" w:space="0" w:color="auto"/>
                                        <w:left w:val="none" w:sz="0" w:space="0" w:color="auto"/>
                                        <w:bottom w:val="none" w:sz="0" w:space="0" w:color="auto"/>
                                        <w:right w:val="none" w:sz="0" w:space="0" w:color="auto"/>
                                      </w:divBdr>
                                    </w:div>
                                  </w:divsChild>
                                </w:div>
                                <w:div w:id="276303711">
                                  <w:marLeft w:val="0"/>
                                  <w:marRight w:val="0"/>
                                  <w:marTop w:val="0"/>
                                  <w:marBottom w:val="0"/>
                                  <w:divBdr>
                                    <w:top w:val="none" w:sz="0" w:space="0" w:color="auto"/>
                                    <w:left w:val="none" w:sz="0" w:space="0" w:color="auto"/>
                                    <w:bottom w:val="none" w:sz="0" w:space="0" w:color="auto"/>
                                    <w:right w:val="none" w:sz="0" w:space="0" w:color="auto"/>
                                  </w:divBdr>
                                  <w:divsChild>
                                    <w:div w:id="13302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so.com/doc/5417811-5655961.html" TargetMode="External"/><Relationship Id="rId13" Type="http://schemas.openxmlformats.org/officeDocument/2006/relationships/hyperlink" Target="https://baike.so.com/doc/5382239-5618591.html" TargetMode="External"/><Relationship Id="rId18" Type="http://schemas.openxmlformats.org/officeDocument/2006/relationships/hyperlink" Target="https://baike.so.com/create/edit/?eid=5382239&amp;sid=5618591&amp;secid=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baike.so.com/doc/6420484-6634156.html" TargetMode="External"/><Relationship Id="rId12" Type="http://schemas.openxmlformats.org/officeDocument/2006/relationships/hyperlink" Target="https://baike.so.com/doc/5382239-5618591.html" TargetMode="External"/><Relationship Id="rId17" Type="http://schemas.openxmlformats.org/officeDocument/2006/relationships/hyperlink" Target="https://baike.so.com/create/edit/?eid=5382239&amp;sid=5618591&amp;secid=3" TargetMode="External"/><Relationship Id="rId2" Type="http://schemas.openxmlformats.org/officeDocument/2006/relationships/styles" Target="styles.xml"/><Relationship Id="rId16" Type="http://schemas.openxmlformats.org/officeDocument/2006/relationships/hyperlink" Target="https://baike.so.com/doc/26156107-27359792.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baike.so.com/doc/3553743-3737550.html" TargetMode="External"/><Relationship Id="rId11" Type="http://schemas.openxmlformats.org/officeDocument/2006/relationships/hyperlink" Target="https://baike.so.com/doc/5382239-5618591.html" TargetMode="External"/><Relationship Id="rId5" Type="http://schemas.openxmlformats.org/officeDocument/2006/relationships/hyperlink" Target="https://baike.so.com/doc/6708344-6922360.html" TargetMode="External"/><Relationship Id="rId15" Type="http://schemas.openxmlformats.org/officeDocument/2006/relationships/hyperlink" Target="https://baike.so.com/create/edit/?eid=5382239&amp;sid=5618591&amp;secid=2" TargetMode="External"/><Relationship Id="rId10" Type="http://schemas.openxmlformats.org/officeDocument/2006/relationships/hyperlink" Target="https://baike.so.com/doc/5382239-5618591.html" TargetMode="External"/><Relationship Id="rId19" Type="http://schemas.openxmlformats.org/officeDocument/2006/relationships/hyperlink" Target="https://baike.so.com/create/edit/?eid=5382239&amp;sid=5618591&amp;secid=5" TargetMode="External"/><Relationship Id="rId4" Type="http://schemas.openxmlformats.org/officeDocument/2006/relationships/webSettings" Target="webSettings.xml"/><Relationship Id="rId9" Type="http://schemas.openxmlformats.org/officeDocument/2006/relationships/hyperlink" Target="https://baike.so.com/doc/5382239-5618591.html" TargetMode="External"/><Relationship Id="rId14" Type="http://schemas.openxmlformats.org/officeDocument/2006/relationships/hyperlink" Target="https://baike.so.com/create/edit/?eid=5382239&amp;sid=5618591&amp;secid=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3051</Words>
  <Characters>17393</Characters>
  <Application>Microsoft Office Word</Application>
  <DocSecurity>0</DocSecurity>
  <Lines>144</Lines>
  <Paragraphs>40</Paragraphs>
  <ScaleCrop>false</ScaleCrop>
  <Company/>
  <LinksUpToDate>false</LinksUpToDate>
  <CharactersWithSpaces>20404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洪壮志</dc:creator>
  <cp:keywords/>
  <dc:description/>
  <cp:lastModifiedBy>洪壮志</cp:lastModifiedBy>
  <cp:revision>1</cp:revision>
  <dcterms:created xsi:type="dcterms:W3CDTF">2022-01-08T10:23:00Z</dcterms:created>
  <dcterms:modified xsi:type="dcterms:W3CDTF">2022-01-08T10:24:00Z</dcterms:modified>
</cp:coreProperties>
</file>