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68D" w:rsidRPr="00DC47B6" w:rsidRDefault="00DC47B6" w:rsidP="00DC47B6">
      <w:pPr>
        <w:tabs>
          <w:tab w:val="left" w:pos="1440"/>
        </w:tabs>
        <w:spacing w:line="560" w:lineRule="exact"/>
        <w:jc w:val="center"/>
        <w:rPr>
          <w:rFonts w:ascii="黑体" w:eastAsia="黑体" w:hAnsi="黑体"/>
          <w:sz w:val="32"/>
          <w:szCs w:val="32"/>
        </w:rPr>
      </w:pPr>
      <w:bookmarkStart w:id="0" w:name="_GoBack"/>
      <w:r w:rsidRPr="00DC47B6">
        <w:rPr>
          <w:rFonts w:ascii="黑体" w:eastAsia="黑体" w:hAnsi="黑体" w:hint="eastAsia"/>
          <w:sz w:val="32"/>
          <w:szCs w:val="32"/>
        </w:rPr>
        <w:t>关于开展</w:t>
      </w:r>
      <w:r w:rsidRPr="00DC47B6">
        <w:rPr>
          <w:rFonts w:ascii="黑体" w:eastAsia="黑体" w:hAnsi="黑体"/>
          <w:sz w:val="32"/>
          <w:szCs w:val="32"/>
        </w:rPr>
        <w:t>2022年度住房公积金缴存基数调整工作的通知</w:t>
      </w:r>
    </w:p>
    <w:p w:rsidR="00DC47B6" w:rsidRDefault="00DC47B6" w:rsidP="00DC47B6">
      <w:pPr>
        <w:pStyle w:val="a3"/>
        <w:spacing w:line="560" w:lineRule="exact"/>
        <w:rPr>
          <w:sz w:val="27"/>
          <w:szCs w:val="27"/>
          <w:lang w:val="en"/>
        </w:rPr>
      </w:pPr>
      <w:r>
        <w:rPr>
          <w:rFonts w:ascii="仿宋" w:eastAsia="仿宋" w:hAnsi="仿宋" w:hint="eastAsia"/>
          <w:sz w:val="27"/>
          <w:szCs w:val="27"/>
          <w:shd w:val="clear" w:color="auto" w:fill="FFFFFF"/>
          <w:lang w:val="en"/>
        </w:rPr>
        <w:t>省直住房公积金各缴存单位：</w:t>
      </w:r>
    </w:p>
    <w:p w:rsidR="00DC47B6" w:rsidRDefault="00DC47B6" w:rsidP="00DC47B6">
      <w:pPr>
        <w:pStyle w:val="a3"/>
        <w:shd w:val="clear" w:color="auto" w:fill="FFFFFF"/>
        <w:spacing w:before="0" w:beforeAutospacing="0" w:after="0" w:afterAutospacing="0" w:line="560" w:lineRule="exact"/>
        <w:ind w:firstLine="645"/>
        <w:rPr>
          <w:sz w:val="27"/>
          <w:szCs w:val="27"/>
          <w:lang w:val="en"/>
        </w:rPr>
      </w:pPr>
      <w:r>
        <w:rPr>
          <w:rFonts w:ascii="仿宋" w:eastAsia="仿宋" w:hAnsi="仿宋" w:hint="eastAsia"/>
          <w:sz w:val="27"/>
          <w:szCs w:val="27"/>
          <w:lang w:val="en"/>
        </w:rPr>
        <w:t>根据国务院《住房公积金管理条例》（国务院第350号令）、《安徽省省直住房公积金归集管理办法》规定，决定自2022年7月1日起，调整省直</w:t>
      </w:r>
      <w:proofErr w:type="gramStart"/>
      <w:r>
        <w:rPr>
          <w:rFonts w:ascii="仿宋" w:eastAsia="仿宋" w:hAnsi="仿宋" w:hint="eastAsia"/>
          <w:sz w:val="27"/>
          <w:szCs w:val="27"/>
          <w:lang w:val="en"/>
        </w:rPr>
        <w:t>缴</w:t>
      </w:r>
      <w:proofErr w:type="gramEnd"/>
      <w:r>
        <w:rPr>
          <w:rFonts w:ascii="仿宋" w:eastAsia="仿宋" w:hAnsi="仿宋" w:hint="eastAsia"/>
          <w:sz w:val="27"/>
          <w:szCs w:val="27"/>
          <w:lang w:val="en"/>
        </w:rPr>
        <w:t>存单位职工2022年度住房公积金缴存基数。现就年度调整有关事项通知如下：</w:t>
      </w:r>
    </w:p>
    <w:p w:rsidR="00DC47B6" w:rsidRDefault="00DC47B6" w:rsidP="00DC47B6">
      <w:pPr>
        <w:pStyle w:val="a3"/>
        <w:shd w:val="clear" w:color="auto" w:fill="FFFFFF"/>
        <w:spacing w:before="0" w:beforeAutospacing="0" w:after="0" w:afterAutospacing="0" w:line="560" w:lineRule="exact"/>
        <w:ind w:firstLine="645"/>
        <w:rPr>
          <w:sz w:val="27"/>
          <w:szCs w:val="27"/>
          <w:lang w:val="en"/>
        </w:rPr>
      </w:pPr>
      <w:r>
        <w:rPr>
          <w:rFonts w:ascii="仿宋" w:eastAsia="仿宋" w:hAnsi="仿宋" w:hint="eastAsia"/>
          <w:sz w:val="27"/>
          <w:szCs w:val="27"/>
          <w:lang w:val="en"/>
        </w:rPr>
        <w:t>一、住房公积金缴存基数每年调整一次，不得高于职工工作地所在设区城市统计部门公布的上一年度职工月平均工资3倍，合肥市统计局公布的2021年度合肥市城镇非私营单位就业人员年平均工资为104729元。</w:t>
      </w:r>
    </w:p>
    <w:p w:rsidR="00DC47B6" w:rsidRDefault="00DC47B6" w:rsidP="00DC47B6">
      <w:pPr>
        <w:pStyle w:val="a3"/>
        <w:shd w:val="clear" w:color="auto" w:fill="FFFFFF"/>
        <w:spacing w:before="0" w:beforeAutospacing="0" w:after="0" w:afterAutospacing="0" w:line="560" w:lineRule="exact"/>
        <w:ind w:firstLine="645"/>
        <w:jc w:val="both"/>
        <w:rPr>
          <w:sz w:val="27"/>
          <w:szCs w:val="27"/>
          <w:lang w:val="en"/>
        </w:rPr>
      </w:pPr>
      <w:r>
        <w:rPr>
          <w:rFonts w:ascii="仿宋" w:eastAsia="仿宋" w:hAnsi="仿宋" w:hint="eastAsia"/>
          <w:sz w:val="27"/>
          <w:szCs w:val="27"/>
          <w:lang w:val="en"/>
        </w:rPr>
        <w:t>2022年度，省直</w:t>
      </w:r>
      <w:proofErr w:type="gramStart"/>
      <w:r>
        <w:rPr>
          <w:rFonts w:ascii="仿宋" w:eastAsia="仿宋" w:hAnsi="仿宋" w:hint="eastAsia"/>
          <w:sz w:val="27"/>
          <w:szCs w:val="27"/>
          <w:lang w:val="en"/>
        </w:rPr>
        <w:t>缴</w:t>
      </w:r>
      <w:proofErr w:type="gramEnd"/>
      <w:r>
        <w:rPr>
          <w:rFonts w:ascii="仿宋" w:eastAsia="仿宋" w:hAnsi="仿宋" w:hint="eastAsia"/>
          <w:sz w:val="27"/>
          <w:szCs w:val="27"/>
          <w:lang w:val="en"/>
        </w:rPr>
        <w:t>存单</w:t>
      </w:r>
      <w:proofErr w:type="gramStart"/>
      <w:r>
        <w:rPr>
          <w:rFonts w:ascii="仿宋" w:eastAsia="仿宋" w:hAnsi="仿宋" w:hint="eastAsia"/>
          <w:sz w:val="27"/>
          <w:szCs w:val="27"/>
          <w:lang w:val="en"/>
        </w:rPr>
        <w:t>位住房</w:t>
      </w:r>
      <w:proofErr w:type="gramEnd"/>
      <w:r>
        <w:rPr>
          <w:rFonts w:ascii="仿宋" w:eastAsia="仿宋" w:hAnsi="仿宋" w:hint="eastAsia"/>
          <w:sz w:val="27"/>
          <w:szCs w:val="27"/>
          <w:lang w:val="en"/>
        </w:rPr>
        <w:t>公积金缴存基数调整为职工2021年度（自然年度）月平均工资总额。工资总额依据国家统计局《关于工资总额组成的规定》（统制字〔1990〕1号）计算。调整后，住房公积金月缴存基数上限为26182元，月缴存额上限单位和个人分别为3141元，住房公积金月缴存基数下限为合肥市现行最低工资标准1650元（如有调整，待有关部门公布后另行通知）。执行时间为2022年1月1日至2022年12月31日。</w:t>
      </w:r>
    </w:p>
    <w:p w:rsidR="00DC47B6" w:rsidRDefault="00DC47B6" w:rsidP="00DC47B6">
      <w:pPr>
        <w:pStyle w:val="a3"/>
        <w:shd w:val="clear" w:color="auto" w:fill="FFFFFF"/>
        <w:spacing w:before="0" w:beforeAutospacing="0" w:after="0" w:afterAutospacing="0" w:line="560" w:lineRule="exact"/>
        <w:ind w:firstLine="645"/>
        <w:jc w:val="both"/>
        <w:rPr>
          <w:sz w:val="27"/>
          <w:szCs w:val="27"/>
          <w:lang w:val="en"/>
        </w:rPr>
      </w:pPr>
      <w:r>
        <w:rPr>
          <w:rFonts w:ascii="仿宋" w:eastAsia="仿宋" w:hAnsi="仿宋" w:hint="eastAsia"/>
          <w:sz w:val="27"/>
          <w:szCs w:val="27"/>
          <w:lang w:val="en"/>
        </w:rPr>
        <w:t>二、2022年度住房公积金基数调整工作于7月1日至9月30日集中办理。在省直住房公积金管理分中心办理住房公积金缴存登记的单位，应按规定办理年度调整手续。</w:t>
      </w:r>
    </w:p>
    <w:p w:rsidR="00DC47B6" w:rsidRDefault="00DC47B6" w:rsidP="00DC47B6">
      <w:pPr>
        <w:pStyle w:val="a3"/>
        <w:shd w:val="clear" w:color="auto" w:fill="FFFFFF"/>
        <w:spacing w:before="0" w:beforeAutospacing="0" w:after="0" w:afterAutospacing="0" w:line="560" w:lineRule="exact"/>
        <w:ind w:firstLine="645"/>
        <w:jc w:val="both"/>
        <w:rPr>
          <w:sz w:val="27"/>
          <w:szCs w:val="27"/>
          <w:lang w:val="en"/>
        </w:rPr>
      </w:pPr>
      <w:r>
        <w:rPr>
          <w:rFonts w:ascii="仿宋" w:eastAsia="仿宋" w:hAnsi="仿宋" w:hint="eastAsia"/>
          <w:sz w:val="27"/>
          <w:szCs w:val="27"/>
          <w:lang w:val="en"/>
        </w:rPr>
        <w:t>单位申报业务时统一填写职工月缴存基数，住房公积金月缴存额按</w:t>
      </w:r>
      <w:proofErr w:type="gramStart"/>
      <w:r>
        <w:rPr>
          <w:rFonts w:ascii="仿宋" w:eastAsia="仿宋" w:hAnsi="仿宋" w:hint="eastAsia"/>
          <w:sz w:val="27"/>
          <w:szCs w:val="27"/>
          <w:lang w:val="en"/>
        </w:rPr>
        <w:t>单位月</w:t>
      </w:r>
      <w:proofErr w:type="gramEnd"/>
      <w:r>
        <w:rPr>
          <w:rFonts w:ascii="仿宋" w:eastAsia="仿宋" w:hAnsi="仿宋" w:hint="eastAsia"/>
          <w:sz w:val="27"/>
          <w:szCs w:val="27"/>
          <w:lang w:val="en"/>
        </w:rPr>
        <w:t>缴存额和个人月缴存额的合计数确定。具体计算方法为：</w:t>
      </w:r>
    </w:p>
    <w:p w:rsidR="00DC47B6" w:rsidRDefault="00DC47B6" w:rsidP="00DC47B6">
      <w:pPr>
        <w:pStyle w:val="a3"/>
        <w:shd w:val="clear" w:color="auto" w:fill="FFFFFF"/>
        <w:spacing w:before="0" w:beforeAutospacing="0" w:after="0" w:afterAutospacing="0" w:line="560" w:lineRule="exact"/>
        <w:ind w:firstLine="645"/>
        <w:rPr>
          <w:sz w:val="27"/>
          <w:szCs w:val="27"/>
          <w:lang w:val="en"/>
        </w:rPr>
      </w:pPr>
      <w:proofErr w:type="gramStart"/>
      <w:r>
        <w:rPr>
          <w:rFonts w:ascii="仿宋" w:eastAsia="仿宋" w:hAnsi="仿宋" w:hint="eastAsia"/>
          <w:sz w:val="27"/>
          <w:szCs w:val="27"/>
          <w:lang w:val="en"/>
        </w:rPr>
        <w:t>单位月</w:t>
      </w:r>
      <w:proofErr w:type="gramEnd"/>
      <w:r>
        <w:rPr>
          <w:rFonts w:ascii="仿宋" w:eastAsia="仿宋" w:hAnsi="仿宋" w:hint="eastAsia"/>
          <w:sz w:val="27"/>
          <w:szCs w:val="27"/>
          <w:lang w:val="en"/>
        </w:rPr>
        <w:t>缴存额=缴存基数×缴存比例（元</w:t>
      </w:r>
      <w:proofErr w:type="gramStart"/>
      <w:r>
        <w:rPr>
          <w:rFonts w:ascii="仿宋" w:eastAsia="仿宋" w:hAnsi="仿宋" w:hint="eastAsia"/>
          <w:sz w:val="27"/>
          <w:szCs w:val="27"/>
          <w:lang w:val="en"/>
        </w:rPr>
        <w:t>以下舍角到</w:t>
      </w:r>
      <w:proofErr w:type="gramEnd"/>
      <w:r>
        <w:rPr>
          <w:rFonts w:ascii="仿宋" w:eastAsia="仿宋" w:hAnsi="仿宋" w:hint="eastAsia"/>
          <w:sz w:val="27"/>
          <w:szCs w:val="27"/>
          <w:lang w:val="en"/>
        </w:rPr>
        <w:t>元）</w:t>
      </w:r>
    </w:p>
    <w:p w:rsidR="00DC47B6" w:rsidRDefault="00DC47B6" w:rsidP="00DC47B6">
      <w:pPr>
        <w:pStyle w:val="a3"/>
        <w:shd w:val="clear" w:color="auto" w:fill="FFFFFF"/>
        <w:spacing w:before="0" w:beforeAutospacing="0" w:after="0" w:afterAutospacing="0" w:line="560" w:lineRule="exact"/>
        <w:ind w:firstLine="645"/>
        <w:rPr>
          <w:sz w:val="27"/>
          <w:szCs w:val="27"/>
          <w:lang w:val="en"/>
        </w:rPr>
      </w:pPr>
      <w:r>
        <w:rPr>
          <w:rFonts w:ascii="仿宋" w:eastAsia="仿宋" w:hAnsi="仿宋" w:hint="eastAsia"/>
          <w:sz w:val="27"/>
          <w:szCs w:val="27"/>
          <w:lang w:val="en"/>
        </w:rPr>
        <w:lastRenderedPageBreak/>
        <w:t>个人月缴存额=缴存基数×缴存比例（元</w:t>
      </w:r>
      <w:proofErr w:type="gramStart"/>
      <w:r>
        <w:rPr>
          <w:rFonts w:ascii="仿宋" w:eastAsia="仿宋" w:hAnsi="仿宋" w:hint="eastAsia"/>
          <w:sz w:val="27"/>
          <w:szCs w:val="27"/>
          <w:lang w:val="en"/>
        </w:rPr>
        <w:t>以下舍角到</w:t>
      </w:r>
      <w:proofErr w:type="gramEnd"/>
      <w:r>
        <w:rPr>
          <w:rFonts w:ascii="仿宋" w:eastAsia="仿宋" w:hAnsi="仿宋" w:hint="eastAsia"/>
          <w:sz w:val="27"/>
          <w:szCs w:val="27"/>
          <w:lang w:val="en"/>
        </w:rPr>
        <w:t>元）</w:t>
      </w:r>
    </w:p>
    <w:p w:rsidR="00DC47B6" w:rsidRDefault="00DC47B6" w:rsidP="00DC47B6">
      <w:pPr>
        <w:pStyle w:val="a3"/>
        <w:shd w:val="clear" w:color="auto" w:fill="FFFFFF"/>
        <w:spacing w:before="0" w:beforeAutospacing="0" w:after="0" w:afterAutospacing="0" w:line="560" w:lineRule="exact"/>
        <w:ind w:firstLine="645"/>
        <w:rPr>
          <w:sz w:val="27"/>
          <w:szCs w:val="27"/>
          <w:lang w:val="en"/>
        </w:rPr>
      </w:pPr>
      <w:r>
        <w:rPr>
          <w:rFonts w:ascii="仿宋" w:eastAsia="仿宋" w:hAnsi="仿宋" w:hint="eastAsia"/>
          <w:sz w:val="27"/>
          <w:szCs w:val="27"/>
          <w:lang w:val="en"/>
        </w:rPr>
        <w:t>合计月缴存额=</w:t>
      </w:r>
      <w:proofErr w:type="gramStart"/>
      <w:r>
        <w:rPr>
          <w:rFonts w:ascii="仿宋" w:eastAsia="仿宋" w:hAnsi="仿宋" w:hint="eastAsia"/>
          <w:sz w:val="27"/>
          <w:szCs w:val="27"/>
          <w:lang w:val="en"/>
        </w:rPr>
        <w:t>单位月</w:t>
      </w:r>
      <w:proofErr w:type="gramEnd"/>
      <w:r>
        <w:rPr>
          <w:rFonts w:ascii="仿宋" w:eastAsia="仿宋" w:hAnsi="仿宋" w:hint="eastAsia"/>
          <w:sz w:val="27"/>
          <w:szCs w:val="27"/>
          <w:lang w:val="en"/>
        </w:rPr>
        <w:t>缴存额+个人月缴存额</w:t>
      </w:r>
    </w:p>
    <w:p w:rsidR="00DC47B6" w:rsidRDefault="00DC47B6" w:rsidP="00DC47B6">
      <w:pPr>
        <w:pStyle w:val="a3"/>
        <w:shd w:val="clear" w:color="auto" w:fill="FFFFFF"/>
        <w:spacing w:before="0" w:beforeAutospacing="0" w:after="0" w:afterAutospacing="0" w:line="560" w:lineRule="exact"/>
        <w:ind w:firstLine="645"/>
        <w:rPr>
          <w:sz w:val="27"/>
          <w:szCs w:val="27"/>
          <w:lang w:val="en"/>
        </w:rPr>
      </w:pPr>
      <w:r>
        <w:rPr>
          <w:rFonts w:ascii="仿宋" w:eastAsia="仿宋" w:hAnsi="仿宋" w:hint="eastAsia"/>
          <w:sz w:val="27"/>
          <w:szCs w:val="27"/>
          <w:lang w:val="en"/>
        </w:rPr>
        <w:t>三、单位应严格按照相关规定确定职工住房公积金缴存基数，并对申报内容的真实性负责。在调整缴存基数、缴存比例时，应当告知职工本人，接受职工监督，维护职工合法权益。住房公积金缴存比例为单位和职工个人各5%—12%，缴存单位可在5%至12%的区间内自主确定住房公积金缴存比例。如有调整，原则上一年申请调整1次。缴存比例降低的单位，应经本单位职工代表大会或全体职工大会表决通过。</w:t>
      </w:r>
    </w:p>
    <w:p w:rsidR="00DC47B6" w:rsidRDefault="00DC47B6" w:rsidP="00DC47B6">
      <w:pPr>
        <w:pStyle w:val="a3"/>
        <w:shd w:val="clear" w:color="auto" w:fill="FFFFFF"/>
        <w:spacing w:before="0" w:beforeAutospacing="0" w:after="0" w:afterAutospacing="0" w:line="560" w:lineRule="exact"/>
        <w:ind w:firstLine="645"/>
        <w:rPr>
          <w:sz w:val="27"/>
          <w:szCs w:val="27"/>
          <w:lang w:val="en"/>
        </w:rPr>
      </w:pPr>
      <w:r>
        <w:rPr>
          <w:rFonts w:ascii="仿宋" w:eastAsia="仿宋" w:hAnsi="仿宋" w:hint="eastAsia"/>
          <w:sz w:val="27"/>
          <w:szCs w:val="27"/>
          <w:lang w:val="en"/>
        </w:rPr>
        <w:t>四、年度住房公积金调整办理方式：</w:t>
      </w:r>
    </w:p>
    <w:p w:rsidR="00DC47B6" w:rsidRDefault="00DC47B6" w:rsidP="00DC47B6">
      <w:pPr>
        <w:pStyle w:val="a3"/>
        <w:shd w:val="clear" w:color="auto" w:fill="FFFFFF"/>
        <w:spacing w:before="0" w:beforeAutospacing="0" w:after="0" w:afterAutospacing="0" w:line="560" w:lineRule="exact"/>
        <w:ind w:firstLine="645"/>
        <w:jc w:val="both"/>
        <w:rPr>
          <w:sz w:val="27"/>
          <w:szCs w:val="27"/>
          <w:lang w:val="en"/>
        </w:rPr>
      </w:pPr>
      <w:r>
        <w:rPr>
          <w:rFonts w:ascii="仿宋" w:eastAsia="仿宋" w:hAnsi="仿宋" w:hint="eastAsia"/>
          <w:sz w:val="27"/>
          <w:szCs w:val="27"/>
          <w:lang w:val="en"/>
        </w:rPr>
        <w:t>1.线上办理。登录省直住房公积金管理分中心网厅（http://sgj.ah.gov.cn/provident-manage/），进入“单位用户”,在“汇补缴”菜单下“汇缴清册申报”，点击“工资基数”、“选择个人”，选择需要基数调整的职工，填写新的工资基数，确认无误后请点击“保存清册并提交”，完成住房公积金网上年度调整。</w:t>
      </w:r>
    </w:p>
    <w:p w:rsidR="00DC47B6" w:rsidRDefault="00DC47B6" w:rsidP="00DC47B6">
      <w:pPr>
        <w:pStyle w:val="a3"/>
        <w:shd w:val="clear" w:color="auto" w:fill="FFFFFF"/>
        <w:spacing w:before="0" w:beforeAutospacing="0" w:after="0" w:afterAutospacing="0" w:line="560" w:lineRule="exact"/>
        <w:ind w:firstLine="645"/>
        <w:jc w:val="both"/>
        <w:rPr>
          <w:sz w:val="27"/>
          <w:szCs w:val="27"/>
          <w:lang w:val="en"/>
        </w:rPr>
      </w:pPr>
      <w:r>
        <w:rPr>
          <w:rFonts w:ascii="仿宋" w:eastAsia="仿宋" w:hAnsi="仿宋" w:hint="eastAsia"/>
          <w:sz w:val="27"/>
          <w:szCs w:val="27"/>
          <w:lang w:val="en"/>
        </w:rPr>
        <w:t>2.线下办理。请各单位完成2022年6月</w:t>
      </w:r>
      <w:proofErr w:type="gramStart"/>
      <w:r>
        <w:rPr>
          <w:rFonts w:ascii="仿宋" w:eastAsia="仿宋" w:hAnsi="仿宋" w:hint="eastAsia"/>
          <w:sz w:val="27"/>
          <w:szCs w:val="27"/>
          <w:lang w:val="en"/>
        </w:rPr>
        <w:t>汇缴后</w:t>
      </w:r>
      <w:proofErr w:type="gramEnd"/>
      <w:r>
        <w:rPr>
          <w:rFonts w:ascii="仿宋" w:eastAsia="仿宋" w:hAnsi="仿宋" w:hint="eastAsia"/>
          <w:sz w:val="27"/>
          <w:szCs w:val="27"/>
          <w:lang w:val="en"/>
        </w:rPr>
        <w:t>,单位经办人及时到省直住房公积金管理分中心各业务网点办理。</w:t>
      </w:r>
    </w:p>
    <w:p w:rsidR="00DC47B6" w:rsidRDefault="00DC47B6" w:rsidP="00DC47B6">
      <w:pPr>
        <w:pStyle w:val="a3"/>
        <w:shd w:val="clear" w:color="auto" w:fill="FFFFFF"/>
        <w:spacing w:before="0" w:beforeAutospacing="0" w:after="0" w:afterAutospacing="0" w:line="560" w:lineRule="exact"/>
        <w:ind w:firstLine="645"/>
        <w:jc w:val="both"/>
        <w:rPr>
          <w:sz w:val="27"/>
          <w:szCs w:val="27"/>
          <w:lang w:val="en"/>
        </w:rPr>
      </w:pPr>
      <w:r>
        <w:rPr>
          <w:rFonts w:ascii="仿宋" w:eastAsia="仿宋" w:hAnsi="仿宋" w:hint="eastAsia"/>
          <w:sz w:val="27"/>
          <w:szCs w:val="27"/>
          <w:lang w:val="en"/>
        </w:rPr>
        <w:t>3.若</w:t>
      </w:r>
      <w:proofErr w:type="gramStart"/>
      <w:r>
        <w:rPr>
          <w:rFonts w:ascii="仿宋" w:eastAsia="仿宋" w:hAnsi="仿宋" w:hint="eastAsia"/>
          <w:sz w:val="27"/>
          <w:szCs w:val="27"/>
          <w:lang w:val="en"/>
        </w:rPr>
        <w:t>当月有</w:t>
      </w:r>
      <w:proofErr w:type="gramEnd"/>
      <w:r>
        <w:rPr>
          <w:rFonts w:ascii="仿宋" w:eastAsia="仿宋" w:hAnsi="仿宋" w:hint="eastAsia"/>
          <w:sz w:val="27"/>
          <w:szCs w:val="27"/>
          <w:lang w:val="en"/>
        </w:rPr>
        <w:t>人员增减、启封等业务均可正常办理，须在基数调整表里同时申报。</w:t>
      </w:r>
    </w:p>
    <w:p w:rsidR="00DC47B6" w:rsidRDefault="00DC47B6" w:rsidP="00DC47B6">
      <w:pPr>
        <w:pStyle w:val="a3"/>
        <w:shd w:val="clear" w:color="auto" w:fill="FFFFFF"/>
        <w:spacing w:before="0" w:beforeAutospacing="0" w:after="0" w:afterAutospacing="0" w:line="560" w:lineRule="exact"/>
        <w:rPr>
          <w:sz w:val="27"/>
          <w:szCs w:val="27"/>
          <w:lang w:val="en"/>
        </w:rPr>
      </w:pPr>
      <w:r>
        <w:rPr>
          <w:rFonts w:ascii="Calibri" w:eastAsia="仿宋" w:hAnsi="Calibri" w:cs="Calibri"/>
          <w:sz w:val="27"/>
          <w:szCs w:val="27"/>
          <w:lang w:val="en"/>
        </w:rPr>
        <w:t> </w:t>
      </w:r>
    </w:p>
    <w:p w:rsidR="00DC47B6" w:rsidRDefault="00DC47B6" w:rsidP="00DC47B6">
      <w:pPr>
        <w:pStyle w:val="a3"/>
        <w:shd w:val="clear" w:color="auto" w:fill="FFFFFF"/>
        <w:spacing w:before="0" w:beforeAutospacing="0" w:after="0" w:afterAutospacing="0" w:line="560" w:lineRule="exact"/>
        <w:rPr>
          <w:sz w:val="27"/>
          <w:szCs w:val="27"/>
          <w:lang w:val="en"/>
        </w:rPr>
      </w:pPr>
      <w:r>
        <w:rPr>
          <w:rFonts w:ascii="Calibri" w:eastAsia="仿宋" w:hAnsi="Calibri" w:cs="Calibri"/>
          <w:sz w:val="27"/>
          <w:szCs w:val="27"/>
          <w:lang w:val="en"/>
        </w:rPr>
        <w:t> </w:t>
      </w:r>
    </w:p>
    <w:p w:rsidR="00DC47B6" w:rsidRDefault="00DC47B6" w:rsidP="00DC47B6">
      <w:pPr>
        <w:pStyle w:val="a3"/>
        <w:shd w:val="clear" w:color="auto" w:fill="FFFFFF"/>
        <w:spacing w:before="0" w:beforeAutospacing="0" w:after="0" w:afterAutospacing="0" w:line="560" w:lineRule="exact"/>
        <w:rPr>
          <w:sz w:val="27"/>
          <w:szCs w:val="27"/>
          <w:lang w:val="en"/>
        </w:rPr>
      </w:pPr>
      <w:r>
        <w:rPr>
          <w:rFonts w:ascii="Calibri" w:eastAsia="仿宋" w:hAnsi="Calibri" w:cs="Calibri"/>
          <w:sz w:val="27"/>
          <w:szCs w:val="27"/>
          <w:lang w:val="en"/>
        </w:rPr>
        <w:t> </w:t>
      </w:r>
    </w:p>
    <w:p w:rsidR="00DC47B6" w:rsidRDefault="00DC47B6" w:rsidP="00DC47B6">
      <w:pPr>
        <w:pStyle w:val="a3"/>
        <w:shd w:val="clear" w:color="auto" w:fill="FFFFFF"/>
        <w:spacing w:before="0" w:beforeAutospacing="0" w:after="0" w:afterAutospacing="0" w:line="560" w:lineRule="exact"/>
        <w:ind w:firstLine="2880"/>
        <w:jc w:val="both"/>
        <w:rPr>
          <w:sz w:val="27"/>
          <w:szCs w:val="27"/>
          <w:lang w:val="en"/>
        </w:rPr>
      </w:pPr>
      <w:r>
        <w:rPr>
          <w:rFonts w:ascii="仿宋" w:eastAsia="仿宋" w:hAnsi="仿宋" w:hint="eastAsia"/>
          <w:sz w:val="27"/>
          <w:szCs w:val="27"/>
          <w:lang w:val="en"/>
        </w:rPr>
        <w:t>安徽省省直住房公积金管理分中心</w:t>
      </w:r>
    </w:p>
    <w:p w:rsidR="00DC47B6" w:rsidRDefault="00DC47B6" w:rsidP="00DC47B6">
      <w:pPr>
        <w:pStyle w:val="a3"/>
        <w:shd w:val="clear" w:color="auto" w:fill="FFFFFF"/>
        <w:spacing w:before="0" w:beforeAutospacing="0" w:after="0" w:afterAutospacing="0" w:line="560" w:lineRule="exact"/>
        <w:ind w:firstLine="4155"/>
        <w:jc w:val="both"/>
        <w:rPr>
          <w:sz w:val="27"/>
          <w:szCs w:val="27"/>
          <w:lang w:val="en"/>
        </w:rPr>
      </w:pPr>
      <w:r>
        <w:rPr>
          <w:rFonts w:ascii="仿宋" w:eastAsia="仿宋" w:hAnsi="仿宋" w:hint="eastAsia"/>
          <w:sz w:val="27"/>
          <w:szCs w:val="27"/>
          <w:lang w:val="en"/>
        </w:rPr>
        <w:t>2022年6月30日</w:t>
      </w:r>
    </w:p>
    <w:bookmarkEnd w:id="0"/>
    <w:p w:rsidR="00DC47B6" w:rsidRPr="00DC47B6" w:rsidRDefault="00DC47B6" w:rsidP="00DC47B6">
      <w:pPr>
        <w:tabs>
          <w:tab w:val="left" w:pos="1440"/>
        </w:tabs>
        <w:rPr>
          <w:rFonts w:hint="eastAsia"/>
        </w:rPr>
      </w:pPr>
    </w:p>
    <w:sectPr w:rsidR="00DC47B6" w:rsidRPr="00DC47B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CA2" w:rsidRDefault="00DC3CA2" w:rsidP="00DC47B6">
      <w:r>
        <w:separator/>
      </w:r>
    </w:p>
  </w:endnote>
  <w:endnote w:type="continuationSeparator" w:id="0">
    <w:p w:rsidR="00DC3CA2" w:rsidRDefault="00DC3CA2" w:rsidP="00DC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108439"/>
      <w:docPartObj>
        <w:docPartGallery w:val="Page Numbers (Bottom of Page)"/>
        <w:docPartUnique/>
      </w:docPartObj>
    </w:sdtPr>
    <w:sdtContent>
      <w:p w:rsidR="00DC47B6" w:rsidRDefault="00DC47B6">
        <w:pPr>
          <w:pStyle w:val="a6"/>
          <w:jc w:val="center"/>
        </w:pPr>
        <w:r>
          <w:fldChar w:fldCharType="begin"/>
        </w:r>
        <w:r>
          <w:instrText>PAGE   \* MERGEFORMAT</w:instrText>
        </w:r>
        <w:r>
          <w:fldChar w:fldCharType="separate"/>
        </w:r>
        <w:r>
          <w:rPr>
            <w:lang w:val="zh-CN"/>
          </w:rPr>
          <w:t>2</w:t>
        </w:r>
        <w:r>
          <w:fldChar w:fldCharType="end"/>
        </w:r>
      </w:p>
    </w:sdtContent>
  </w:sdt>
  <w:p w:rsidR="00DC47B6" w:rsidRDefault="00DC47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CA2" w:rsidRDefault="00DC3CA2" w:rsidP="00DC47B6">
      <w:r>
        <w:separator/>
      </w:r>
    </w:p>
  </w:footnote>
  <w:footnote w:type="continuationSeparator" w:id="0">
    <w:p w:rsidR="00DC3CA2" w:rsidRDefault="00DC3CA2" w:rsidP="00DC4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B6"/>
    <w:rsid w:val="005A068D"/>
    <w:rsid w:val="00DC3CA2"/>
    <w:rsid w:val="00DC4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3756"/>
  <w15:chartTrackingRefBased/>
  <w15:docId w15:val="{E50E1A14-A291-48E8-9BD2-4CF59D8B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7B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C47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C47B6"/>
    <w:rPr>
      <w:sz w:val="18"/>
      <w:szCs w:val="18"/>
    </w:rPr>
  </w:style>
  <w:style w:type="paragraph" w:styleId="a6">
    <w:name w:val="footer"/>
    <w:basedOn w:val="a"/>
    <w:link w:val="a7"/>
    <w:uiPriority w:val="99"/>
    <w:unhideWhenUsed/>
    <w:rsid w:val="00DC47B6"/>
    <w:pPr>
      <w:tabs>
        <w:tab w:val="center" w:pos="4153"/>
        <w:tab w:val="right" w:pos="8306"/>
      </w:tabs>
      <w:snapToGrid w:val="0"/>
      <w:jc w:val="left"/>
    </w:pPr>
    <w:rPr>
      <w:sz w:val="18"/>
      <w:szCs w:val="18"/>
    </w:rPr>
  </w:style>
  <w:style w:type="character" w:customStyle="1" w:styleId="a7">
    <w:name w:val="页脚 字符"/>
    <w:basedOn w:val="a0"/>
    <w:link w:val="a6"/>
    <w:uiPriority w:val="99"/>
    <w:rsid w:val="00DC47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8073">
      <w:bodyDiv w:val="1"/>
      <w:marLeft w:val="0"/>
      <w:marRight w:val="0"/>
      <w:marTop w:val="0"/>
      <w:marBottom w:val="0"/>
      <w:divBdr>
        <w:top w:val="none" w:sz="0" w:space="0" w:color="auto"/>
        <w:left w:val="none" w:sz="0" w:space="0" w:color="auto"/>
        <w:bottom w:val="none" w:sz="0" w:space="0" w:color="auto"/>
        <w:right w:val="none" w:sz="0" w:space="0" w:color="auto"/>
      </w:divBdr>
      <w:divsChild>
        <w:div w:id="1207454">
          <w:marLeft w:val="0"/>
          <w:marRight w:val="0"/>
          <w:marTop w:val="0"/>
          <w:marBottom w:val="0"/>
          <w:divBdr>
            <w:top w:val="none" w:sz="0" w:space="0" w:color="auto"/>
            <w:left w:val="none" w:sz="0" w:space="0" w:color="auto"/>
            <w:bottom w:val="none" w:sz="0" w:space="0" w:color="auto"/>
            <w:right w:val="none" w:sz="0" w:space="0" w:color="auto"/>
          </w:divBdr>
          <w:divsChild>
            <w:div w:id="1022128122">
              <w:marLeft w:val="0"/>
              <w:marRight w:val="0"/>
              <w:marTop w:val="0"/>
              <w:marBottom w:val="0"/>
              <w:divBdr>
                <w:top w:val="none" w:sz="0" w:space="0" w:color="auto"/>
                <w:left w:val="none" w:sz="0" w:space="0" w:color="auto"/>
                <w:bottom w:val="none" w:sz="0" w:space="0" w:color="auto"/>
                <w:right w:val="none" w:sz="0" w:space="0" w:color="auto"/>
              </w:divBdr>
              <w:divsChild>
                <w:div w:id="1397363805">
                  <w:marLeft w:val="0"/>
                  <w:marRight w:val="0"/>
                  <w:marTop w:val="300"/>
                  <w:marBottom w:val="0"/>
                  <w:divBdr>
                    <w:top w:val="single" w:sz="36" w:space="30" w:color="E8EAEF"/>
                    <w:left w:val="single" w:sz="6" w:space="31" w:color="E8EAEF"/>
                    <w:bottom w:val="single" w:sz="6" w:space="30" w:color="E8EAEF"/>
                    <w:right w:val="single" w:sz="6" w:space="31" w:color="E8EAEF"/>
                  </w:divBdr>
                  <w:divsChild>
                    <w:div w:id="13530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1</cp:revision>
  <cp:lastPrinted>2022-06-30T23:34:00Z</cp:lastPrinted>
  <dcterms:created xsi:type="dcterms:W3CDTF">2022-06-30T23:33:00Z</dcterms:created>
  <dcterms:modified xsi:type="dcterms:W3CDTF">2022-06-30T23:35:00Z</dcterms:modified>
</cp:coreProperties>
</file>