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13" w:rsidRDefault="007C3713" w:rsidP="007C3713">
      <w:pPr>
        <w:widowControl/>
        <w:shd w:val="clear" w:color="auto" w:fill="FFFFFF"/>
        <w:jc w:val="center"/>
        <w:rPr>
          <w:rFonts w:ascii="宋体" w:eastAsia="宋体" w:hAnsi="宋体" w:cs="Arial"/>
          <w:b/>
          <w:color w:val="333333"/>
          <w:kern w:val="0"/>
          <w:sz w:val="32"/>
          <w:szCs w:val="32"/>
        </w:rPr>
      </w:pPr>
      <w:r w:rsidRPr="007C3713">
        <w:rPr>
          <w:rFonts w:ascii="宋体" w:eastAsia="宋体" w:hAnsi="宋体" w:cs="Arial" w:hint="eastAsia"/>
          <w:b/>
          <w:color w:val="333333"/>
          <w:kern w:val="0"/>
          <w:sz w:val="32"/>
          <w:szCs w:val="32"/>
        </w:rPr>
        <w:t>关于行财处执行固定报账制的通知</w:t>
      </w:r>
    </w:p>
    <w:p w:rsidR="007C3713" w:rsidRPr="007C3713" w:rsidRDefault="007C3713" w:rsidP="007C3713">
      <w:pPr>
        <w:widowControl/>
        <w:shd w:val="clear" w:color="auto" w:fill="FFFFFF"/>
        <w:jc w:val="center"/>
        <w:rPr>
          <w:rFonts w:ascii="宋体" w:eastAsia="宋体" w:hAnsi="宋体" w:cs="Arial" w:hint="eastAsia"/>
          <w:b/>
          <w:color w:val="333333"/>
          <w:kern w:val="0"/>
          <w:sz w:val="32"/>
          <w:szCs w:val="32"/>
        </w:rPr>
      </w:pPr>
    </w:p>
    <w:p w:rsidR="007C3713" w:rsidRPr="007C3713" w:rsidRDefault="007C3713" w:rsidP="007C3713">
      <w:pPr>
        <w:widowControl/>
        <w:shd w:val="clear" w:color="auto" w:fill="FFFFFF"/>
        <w:spacing w:line="560" w:lineRule="exact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院属各单位、部门：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为了方便教职工费用报销，规范财务报销手续，保障合理的账务处理和政治业务学习时间，提升业务管理水平，经院领导同意，行财处将于5月开始执行固定报账制度，现将报销时间具体通知如下：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（一）</w:t>
      </w:r>
      <w:r w:rsidRPr="007C3713">
        <w:rPr>
          <w:rFonts w:ascii="仿宋_GB2312" w:eastAsia="仿宋_GB2312" w:hAnsi="宋体" w:cs="Calibri" w:hint="eastAsia"/>
          <w:b/>
          <w:color w:val="444444"/>
          <w:kern w:val="0"/>
          <w:sz w:val="32"/>
          <w:szCs w:val="32"/>
          <w:shd w:val="clear" w:color="auto" w:fill="FFFFFF"/>
        </w:rPr>
        <w:t>每周一、周三、周五全天为固定集中报销日。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（行财处工作人员因公</w:t>
      </w:r>
      <w:proofErr w:type="gramStart"/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不</w:t>
      </w:r>
      <w:proofErr w:type="gramEnd"/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在岗情况下，报销人一般业务可以选择在单据报销本上登记并留下单据，特急业务可以根据AB岗制,选择B岗办理。周三下午15:30-17:00为政治</w:t>
      </w:r>
      <w:r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业务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学习时间）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（二）每周二、周四为账务处理时间，原则上不再受理报销审核，需急办特办的报销事项，可以提前电话预约报账。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（三）涉及人员工资、绩效、劳务等费用，请于每月15日前完成报销并</w:t>
      </w:r>
      <w:bookmarkStart w:id="0" w:name="_GoBack"/>
      <w:bookmarkEnd w:id="0"/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送至行财处工作人员进行发放，之后送达的</w:t>
      </w:r>
      <w:proofErr w:type="gramStart"/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单据将递延至</w:t>
      </w:r>
      <w:proofErr w:type="gramEnd"/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下月15日前发放。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（四）其他业务不受以上的时间限制，可随时办理。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特此通知</w:t>
      </w:r>
    </w:p>
    <w:p w:rsidR="007C3713" w:rsidRPr="007C3713" w:rsidRDefault="007C3713" w:rsidP="007C3713">
      <w:pPr>
        <w:widowControl/>
        <w:shd w:val="clear" w:color="auto" w:fill="FFFFFF"/>
        <w:spacing w:line="560" w:lineRule="exact"/>
        <w:ind w:left="5775" w:firstLine="16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 xml:space="preserve"> 行政财务处</w:t>
      </w:r>
    </w:p>
    <w:p w:rsidR="00595280" w:rsidRPr="007C3713" w:rsidRDefault="007C3713" w:rsidP="007C3713">
      <w:pPr>
        <w:widowControl/>
        <w:shd w:val="clear" w:color="auto" w:fill="FFFFFF"/>
        <w:spacing w:line="560" w:lineRule="exact"/>
        <w:ind w:left="5940" w:hanging="480"/>
        <w:rPr>
          <w:rFonts w:ascii="仿宋_GB2312" w:eastAsia="仿宋_GB2312" w:hAnsi="Calibri" w:cs="Calibri" w:hint="eastAsia"/>
          <w:color w:val="333333"/>
          <w:kern w:val="0"/>
          <w:szCs w:val="21"/>
        </w:rPr>
      </w:pP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 </w:t>
      </w:r>
      <w:r w:rsidRPr="007C3713">
        <w:rPr>
          <w:rFonts w:ascii="仿宋_GB2312" w:eastAsia="仿宋_GB2312" w:hAnsi="宋体" w:cs="Calibri" w:hint="eastAsia"/>
          <w:color w:val="444444"/>
          <w:kern w:val="0"/>
          <w:sz w:val="32"/>
          <w:szCs w:val="32"/>
          <w:shd w:val="clear" w:color="auto" w:fill="FFFFFF"/>
        </w:rPr>
        <w:t>2021年4月27日</w:t>
      </w:r>
    </w:p>
    <w:sectPr w:rsidR="00595280" w:rsidRPr="007C3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13"/>
    <w:rsid w:val="00595280"/>
    <w:rsid w:val="007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BBD"/>
  <w15:chartTrackingRefBased/>
  <w15:docId w15:val="{4A64DBE4-F3CD-4C3C-8B84-E17B517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713"/>
    <w:rPr>
      <w:strike w:val="0"/>
      <w:dstrike w:val="0"/>
      <w:color w:val="666666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7C3713"/>
    <w:rPr>
      <w:i w:val="0"/>
      <w:iCs w:val="0"/>
    </w:rPr>
  </w:style>
  <w:style w:type="character" w:styleId="a5">
    <w:name w:val="Strong"/>
    <w:basedOn w:val="a0"/>
    <w:uiPriority w:val="22"/>
    <w:qFormat/>
    <w:rsid w:val="007C3713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7C371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eta-date">
    <w:name w:val="meta-date"/>
    <w:basedOn w:val="a0"/>
    <w:rsid w:val="007C3713"/>
  </w:style>
  <w:style w:type="character" w:customStyle="1" w:styleId="meta-aname">
    <w:name w:val="meta-aname"/>
    <w:basedOn w:val="a0"/>
    <w:rsid w:val="007C3713"/>
  </w:style>
  <w:style w:type="paragraph" w:customStyle="1" w:styleId="fujian-download2">
    <w:name w:val="fujian-download2"/>
    <w:basedOn w:val="a"/>
    <w:rsid w:val="007C371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32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93796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2021-04-30T06:56:00Z</dcterms:created>
  <dcterms:modified xsi:type="dcterms:W3CDTF">2021-04-30T06:59:00Z</dcterms:modified>
</cp:coreProperties>
</file>