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05035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</w:p>
    <w:p w14:paraId="468DB886">
      <w:pPr>
        <w:spacing w:before="173" w:line="219" w:lineRule="auto"/>
        <w:ind w:left="8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2026年中小学教育教学论文评选主题</w:t>
      </w:r>
    </w:p>
    <w:p w14:paraId="7EC4BAB9">
      <w:pPr>
        <w:pStyle w:val="2"/>
        <w:spacing w:before="197" w:line="328" w:lineRule="auto"/>
        <w:ind w:right="15" w:firstLine="630"/>
      </w:pPr>
      <w:r>
        <w:rPr>
          <w:spacing w:val="4"/>
        </w:rPr>
        <w:t>为集中解决课堂教学中重难点问题，经前期研讨确定本年度</w:t>
      </w:r>
      <w:r>
        <w:rPr>
          <w:spacing w:val="16"/>
        </w:rPr>
        <w:t>各学科教育教学论文评选主题，参评教师(教研员)须围绕所教</w:t>
      </w:r>
      <w:r>
        <w:rPr>
          <w:spacing w:val="5"/>
        </w:rPr>
        <w:t>授学科给定的某个主题，系统总结本人近年教育</w:t>
      </w:r>
      <w:r>
        <w:rPr>
          <w:spacing w:val="4"/>
        </w:rPr>
        <w:t>教学研究成果</w:t>
      </w:r>
      <w:r>
        <w:rPr>
          <w:rFonts w:hint="eastAsia"/>
          <w:spacing w:val="4"/>
          <w:lang w:eastAsia="zh-CN"/>
        </w:rPr>
        <w:t>。</w:t>
      </w:r>
      <w:r>
        <w:rPr>
          <w:spacing w:val="3"/>
        </w:rPr>
        <w:t>提交论文与主题无关不予评选。</w:t>
      </w:r>
    </w:p>
    <w:p w14:paraId="1256805F">
      <w:pPr>
        <w:pStyle w:val="2"/>
        <w:spacing w:before="1" w:line="221" w:lineRule="auto"/>
        <w:ind w:left="634"/>
        <w:outlineLvl w:val="2"/>
      </w:pPr>
      <w:r>
        <w:rPr>
          <w:b/>
          <w:bCs/>
          <w:spacing w:val="-5"/>
        </w:rPr>
        <w:t>1.学前教育</w:t>
      </w:r>
    </w:p>
    <w:p w14:paraId="7435341F">
      <w:pPr>
        <w:pStyle w:val="2"/>
        <w:spacing w:before="221" w:line="222" w:lineRule="auto"/>
        <w:ind w:left="760"/>
      </w:pPr>
      <w:r>
        <w:rPr>
          <w:spacing w:val="22"/>
        </w:rPr>
        <w:t>(1)学前教育教研改革研究</w:t>
      </w:r>
    </w:p>
    <w:p w14:paraId="7B52A558">
      <w:pPr>
        <w:pStyle w:val="2"/>
        <w:spacing w:before="187" w:line="222" w:lineRule="auto"/>
        <w:ind w:left="760"/>
      </w:pPr>
      <w:r>
        <w:rPr>
          <w:spacing w:val="14"/>
        </w:rPr>
        <w:t>(2)幼儿园游戏、课程与评价改革研究</w:t>
      </w:r>
    </w:p>
    <w:p w14:paraId="12CD72F4">
      <w:pPr>
        <w:pStyle w:val="2"/>
        <w:spacing w:before="187" w:line="222" w:lineRule="auto"/>
        <w:ind w:left="760"/>
      </w:pPr>
      <w:r>
        <w:rPr>
          <w:spacing w:val="21"/>
        </w:rPr>
        <w:t>(3)幼小科学衔接研究</w:t>
      </w:r>
    </w:p>
    <w:p w14:paraId="243CFC56">
      <w:pPr>
        <w:pStyle w:val="2"/>
        <w:spacing w:before="190" w:line="222" w:lineRule="auto"/>
        <w:ind w:left="760"/>
      </w:pPr>
      <w:r>
        <w:rPr>
          <w:spacing w:val="26"/>
        </w:rPr>
        <w:t>(4)师幼互动研究</w:t>
      </w:r>
    </w:p>
    <w:p w14:paraId="5E6D1F8D">
      <w:pPr>
        <w:pStyle w:val="2"/>
        <w:spacing w:before="163" w:line="222" w:lineRule="auto"/>
        <w:ind w:left="634"/>
        <w:outlineLvl w:val="2"/>
      </w:pPr>
      <w:r>
        <w:rPr>
          <w:rFonts w:ascii="宋体" w:hAnsi="宋体" w:eastAsia="宋体" w:cs="宋体"/>
          <w:b/>
          <w:bCs/>
        </w:rPr>
        <w:t>2.</w:t>
      </w:r>
      <w:r>
        <w:rPr>
          <w:b/>
          <w:bCs/>
        </w:rPr>
        <w:t>心理健康教育</w:t>
      </w:r>
    </w:p>
    <w:p w14:paraId="1D00A36A">
      <w:pPr>
        <w:pStyle w:val="2"/>
        <w:spacing w:before="209" w:line="222" w:lineRule="auto"/>
        <w:ind w:left="760"/>
      </w:pPr>
      <w:r>
        <w:rPr>
          <w:spacing w:val="15"/>
        </w:rPr>
        <w:t>(1)心理健康教育课程体系的构建与实施研究</w:t>
      </w:r>
    </w:p>
    <w:p w14:paraId="63CD3F5F">
      <w:pPr>
        <w:pStyle w:val="2"/>
        <w:spacing w:before="189" w:line="222" w:lineRule="auto"/>
        <w:ind w:left="760"/>
      </w:pPr>
      <w:r>
        <w:rPr>
          <w:spacing w:val="13"/>
        </w:rPr>
        <w:t>(2)全员育心导向的学科融合路径与实践研究</w:t>
      </w:r>
    </w:p>
    <w:p w14:paraId="45220E39">
      <w:pPr>
        <w:pStyle w:val="2"/>
        <w:spacing w:before="195" w:line="222" w:lineRule="auto"/>
        <w:ind w:left="760"/>
      </w:pPr>
      <w:r>
        <w:rPr>
          <w:spacing w:val="13"/>
        </w:rPr>
        <w:t>(3)人工智能赋能心理健康教育的场景化应用</w:t>
      </w:r>
      <w:r>
        <w:rPr>
          <w:spacing w:val="12"/>
        </w:rPr>
        <w:t>研究</w:t>
      </w:r>
    </w:p>
    <w:p w14:paraId="03394FE5">
      <w:pPr>
        <w:pStyle w:val="2"/>
        <w:spacing w:before="156" w:line="222" w:lineRule="auto"/>
        <w:ind w:left="634"/>
        <w:outlineLvl w:val="2"/>
      </w:pPr>
      <w:r>
        <w:rPr>
          <w:b/>
          <w:bCs/>
          <w:spacing w:val="-2"/>
        </w:rPr>
        <w:t>3.劳动教育</w:t>
      </w:r>
    </w:p>
    <w:p w14:paraId="2EE95DCF">
      <w:pPr>
        <w:pStyle w:val="2"/>
        <w:spacing w:before="209" w:line="222" w:lineRule="auto"/>
        <w:ind w:left="760"/>
      </w:pPr>
      <w:r>
        <w:rPr>
          <w:spacing w:val="17"/>
        </w:rPr>
        <w:t>(1)校本劳动课程体系建设的实践探索</w:t>
      </w:r>
    </w:p>
    <w:p w14:paraId="36A82EFB">
      <w:pPr>
        <w:pStyle w:val="2"/>
        <w:spacing w:before="175" w:line="220" w:lineRule="auto"/>
        <w:ind w:left="760"/>
      </w:pPr>
      <w:r>
        <w:rPr>
          <w:spacing w:val="12"/>
        </w:rPr>
        <w:t>(2)劳动教育专兼职教师队伍的建设困境与优化路径</w:t>
      </w:r>
    </w:p>
    <w:p w14:paraId="3D17F23E">
      <w:pPr>
        <w:pStyle w:val="2"/>
        <w:spacing w:before="195" w:line="222" w:lineRule="auto"/>
        <w:ind w:left="760"/>
      </w:pPr>
      <w:r>
        <w:rPr>
          <w:spacing w:val="13"/>
        </w:rPr>
        <w:t>(3)区域劳动教育基地建设与管理的个案研究</w:t>
      </w:r>
    </w:p>
    <w:p w14:paraId="5905576C">
      <w:pPr>
        <w:pStyle w:val="2"/>
        <w:spacing w:before="163" w:line="223" w:lineRule="auto"/>
        <w:ind w:left="634"/>
        <w:outlineLvl w:val="2"/>
      </w:pPr>
      <w:r>
        <w:rPr>
          <w:b/>
          <w:bCs/>
          <w:spacing w:val="-2"/>
        </w:rPr>
        <w:t>4.少先队活动</w:t>
      </w:r>
    </w:p>
    <w:p w14:paraId="637205BD">
      <w:pPr>
        <w:pStyle w:val="2"/>
        <w:spacing w:before="190" w:line="222" w:lineRule="auto"/>
        <w:ind w:left="760"/>
      </w:pPr>
      <w:r>
        <w:rPr>
          <w:spacing w:val="18"/>
        </w:rPr>
        <w:t>(1)党的创新理论融入少先队教育</w:t>
      </w:r>
    </w:p>
    <w:p w14:paraId="70097079">
      <w:pPr>
        <w:pStyle w:val="2"/>
        <w:spacing w:before="217" w:line="222" w:lineRule="auto"/>
        <w:ind w:left="760"/>
        <w:rPr>
          <w:rFonts w:ascii="Arial"/>
          <w:sz w:val="21"/>
        </w:rPr>
      </w:pPr>
      <w:r>
        <w:rPr>
          <w:spacing w:val="13"/>
        </w:rPr>
        <w:t>(2)依托地方红色资源开展少先队活动研究</w:t>
      </w:r>
    </w:p>
    <w:p w14:paraId="578E7DFF">
      <w:pPr>
        <w:pStyle w:val="2"/>
        <w:spacing w:before="97" w:line="222" w:lineRule="auto"/>
        <w:ind w:left="760"/>
        <w:rPr>
          <w:sz w:val="30"/>
          <w:szCs w:val="30"/>
        </w:rPr>
      </w:pPr>
      <w:r>
        <w:rPr>
          <w:spacing w:val="23"/>
          <w:sz w:val="30"/>
          <w:szCs w:val="30"/>
        </w:rPr>
        <w:t>(3)运用项目式学习理论开展少先队活动</w:t>
      </w:r>
      <w:r>
        <w:rPr>
          <w:spacing w:val="22"/>
          <w:sz w:val="30"/>
          <w:szCs w:val="30"/>
        </w:rPr>
        <w:t>研究</w:t>
      </w:r>
    </w:p>
    <w:p w14:paraId="7B180D63">
      <w:pPr>
        <w:pStyle w:val="2"/>
        <w:spacing w:before="185" w:line="223" w:lineRule="auto"/>
        <w:ind w:left="614"/>
        <w:outlineLvl w:val="2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5.</w:t>
      </w:r>
      <w:r>
        <w:rPr>
          <w:b/>
          <w:bCs/>
          <w:spacing w:val="-3"/>
          <w:sz w:val="30"/>
          <w:szCs w:val="30"/>
        </w:rPr>
        <w:t>小学英语</w:t>
      </w:r>
    </w:p>
    <w:p w14:paraId="325ECB07">
      <w:pPr>
        <w:pStyle w:val="2"/>
        <w:spacing w:before="218" w:line="222" w:lineRule="auto"/>
        <w:ind w:left="760"/>
        <w:rPr>
          <w:sz w:val="30"/>
          <w:szCs w:val="30"/>
        </w:rPr>
      </w:pPr>
      <w:r>
        <w:rPr>
          <w:spacing w:val="26"/>
          <w:sz w:val="30"/>
          <w:szCs w:val="30"/>
        </w:rPr>
        <w:t>(1)人工智能赋能教育教学和教师成长</w:t>
      </w:r>
    </w:p>
    <w:p w14:paraId="7F543472">
      <w:pPr>
        <w:pStyle w:val="2"/>
        <w:spacing w:before="189" w:line="222" w:lineRule="auto"/>
        <w:ind w:left="760"/>
        <w:rPr>
          <w:sz w:val="30"/>
          <w:szCs w:val="30"/>
        </w:rPr>
      </w:pPr>
      <w:r>
        <w:rPr>
          <w:spacing w:val="23"/>
          <w:sz w:val="30"/>
          <w:szCs w:val="30"/>
        </w:rPr>
        <w:t>(2)基于新课标的教材使用与课堂教学研究</w:t>
      </w:r>
    </w:p>
    <w:p w14:paraId="62748897">
      <w:pPr>
        <w:pStyle w:val="2"/>
        <w:spacing w:before="168" w:line="223" w:lineRule="auto"/>
        <w:ind w:left="614"/>
        <w:outlineLvl w:val="2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6.</w:t>
      </w:r>
      <w:r>
        <w:rPr>
          <w:b/>
          <w:bCs/>
          <w:spacing w:val="-1"/>
          <w:sz w:val="30"/>
          <w:szCs w:val="30"/>
        </w:rPr>
        <w:t>小学音乐</w:t>
      </w:r>
    </w:p>
    <w:p w14:paraId="12F69004">
      <w:pPr>
        <w:pStyle w:val="2"/>
        <w:spacing w:before="218" w:line="221" w:lineRule="auto"/>
        <w:ind w:left="760"/>
        <w:rPr>
          <w:sz w:val="30"/>
          <w:szCs w:val="30"/>
        </w:rPr>
      </w:pPr>
      <w:r>
        <w:rPr>
          <w:spacing w:val="26"/>
          <w:sz w:val="30"/>
          <w:szCs w:val="30"/>
        </w:rPr>
        <w:t>(1)基于音乐学科核心素养的跨学科主题学习</w:t>
      </w:r>
    </w:p>
    <w:p w14:paraId="4BAA7B36">
      <w:pPr>
        <w:pStyle w:val="2"/>
        <w:spacing w:before="221" w:line="222" w:lineRule="auto"/>
        <w:ind w:left="760"/>
        <w:rPr>
          <w:sz w:val="30"/>
          <w:szCs w:val="30"/>
        </w:rPr>
      </w:pPr>
      <w:r>
        <w:rPr>
          <w:spacing w:val="26"/>
          <w:sz w:val="30"/>
          <w:szCs w:val="30"/>
        </w:rPr>
        <w:t>(2)人工智能赋能音乐教学</w:t>
      </w:r>
    </w:p>
    <w:p w14:paraId="67E974FB">
      <w:pPr>
        <w:pStyle w:val="2"/>
        <w:spacing w:before="200" w:line="222" w:lineRule="auto"/>
        <w:ind w:left="760"/>
        <w:rPr>
          <w:sz w:val="30"/>
          <w:szCs w:val="30"/>
        </w:rPr>
      </w:pPr>
      <w:r>
        <w:rPr>
          <w:spacing w:val="24"/>
          <w:sz w:val="30"/>
          <w:szCs w:val="30"/>
        </w:rPr>
        <w:t>(3)传统文化融入音乐课堂教学研究</w:t>
      </w:r>
    </w:p>
    <w:p w14:paraId="3AED6563">
      <w:pPr>
        <w:pStyle w:val="2"/>
        <w:spacing w:before="157" w:line="222" w:lineRule="auto"/>
        <w:ind w:left="614"/>
        <w:outlineLvl w:val="2"/>
        <w:rPr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>7.小学美术</w:t>
      </w:r>
    </w:p>
    <w:p w14:paraId="1765FD95">
      <w:pPr>
        <w:pStyle w:val="2"/>
        <w:spacing w:before="231" w:line="222" w:lineRule="auto"/>
        <w:ind w:left="760"/>
        <w:rPr>
          <w:sz w:val="30"/>
          <w:szCs w:val="30"/>
        </w:rPr>
      </w:pPr>
      <w:r>
        <w:rPr>
          <w:spacing w:val="29"/>
          <w:sz w:val="30"/>
          <w:szCs w:val="30"/>
        </w:rPr>
        <w:t>(1)地方美术课程资源开发与利用</w:t>
      </w:r>
    </w:p>
    <w:p w14:paraId="7582D537">
      <w:pPr>
        <w:pStyle w:val="2"/>
        <w:spacing w:before="210" w:line="222" w:lineRule="auto"/>
        <w:ind w:left="760"/>
        <w:rPr>
          <w:sz w:val="30"/>
          <w:szCs w:val="30"/>
        </w:rPr>
      </w:pPr>
      <w:r>
        <w:rPr>
          <w:spacing w:val="23"/>
          <w:sz w:val="30"/>
          <w:szCs w:val="30"/>
        </w:rPr>
        <w:t>(2)基于新课标新教材的美术课堂教学研究</w:t>
      </w:r>
    </w:p>
    <w:p w14:paraId="7239436E">
      <w:pPr>
        <w:pStyle w:val="2"/>
        <w:spacing w:before="189" w:line="222" w:lineRule="auto"/>
        <w:ind w:left="760"/>
        <w:rPr>
          <w:sz w:val="30"/>
          <w:szCs w:val="30"/>
        </w:rPr>
      </w:pPr>
      <w:r>
        <w:rPr>
          <w:spacing w:val="28"/>
          <w:sz w:val="30"/>
          <w:szCs w:val="30"/>
        </w:rPr>
        <w:t>(3)人工智能赋能美术教学</w:t>
      </w:r>
    </w:p>
    <w:p w14:paraId="21585488">
      <w:pPr>
        <w:pStyle w:val="2"/>
        <w:spacing w:before="187" w:line="222" w:lineRule="auto"/>
        <w:ind w:left="614"/>
        <w:outlineLvl w:val="2"/>
        <w:rPr>
          <w:sz w:val="30"/>
          <w:szCs w:val="30"/>
        </w:rPr>
      </w:pPr>
      <w:r>
        <w:rPr>
          <w:b/>
          <w:bCs/>
          <w:spacing w:val="-8"/>
          <w:sz w:val="30"/>
          <w:szCs w:val="30"/>
        </w:rPr>
        <w:t>8.中学语文</w:t>
      </w:r>
    </w:p>
    <w:p w14:paraId="3B1CAB60">
      <w:pPr>
        <w:pStyle w:val="2"/>
        <w:spacing w:before="203" w:line="289" w:lineRule="auto"/>
        <w:ind w:right="5" w:firstLine="760"/>
        <w:rPr>
          <w:sz w:val="30"/>
          <w:szCs w:val="30"/>
        </w:rPr>
      </w:pPr>
      <w:r>
        <w:rPr>
          <w:spacing w:val="27"/>
          <w:sz w:val="30"/>
          <w:szCs w:val="30"/>
        </w:rPr>
        <w:t>(1)从文本解读到审美建构：中学文学类文本阅读审美鉴</w:t>
      </w:r>
      <w:r>
        <w:rPr>
          <w:spacing w:val="11"/>
          <w:sz w:val="30"/>
          <w:szCs w:val="30"/>
        </w:rPr>
        <w:t>赏与创造的课堂实践策略</w:t>
      </w:r>
    </w:p>
    <w:p w14:paraId="1A88824C">
      <w:pPr>
        <w:pStyle w:val="2"/>
        <w:spacing w:before="189" w:line="222" w:lineRule="auto"/>
        <w:ind w:left="760"/>
        <w:rPr>
          <w:sz w:val="30"/>
          <w:szCs w:val="30"/>
        </w:rPr>
      </w:pPr>
      <w:r>
        <w:rPr>
          <w:spacing w:val="21"/>
          <w:sz w:val="30"/>
          <w:szCs w:val="30"/>
        </w:rPr>
        <w:t>(2)中学整本书阅读的教学实施、分层推进与测评研究</w:t>
      </w:r>
    </w:p>
    <w:p w14:paraId="5AAB0202">
      <w:pPr>
        <w:pStyle w:val="2"/>
        <w:spacing w:before="190" w:line="287" w:lineRule="auto"/>
        <w:ind w:firstLine="760"/>
        <w:rPr>
          <w:sz w:val="30"/>
          <w:szCs w:val="30"/>
        </w:rPr>
      </w:pPr>
      <w:r>
        <w:rPr>
          <w:spacing w:val="11"/>
          <w:sz w:val="30"/>
          <w:szCs w:val="30"/>
        </w:rPr>
        <w:t>(3)融合·创新·育人：三大文化视域下的语</w:t>
      </w:r>
      <w:r>
        <w:rPr>
          <w:spacing w:val="10"/>
          <w:sz w:val="30"/>
          <w:szCs w:val="30"/>
        </w:rPr>
        <w:t>文学科教学</w:t>
      </w:r>
      <w:r>
        <w:rPr>
          <w:spacing w:val="7"/>
          <w:sz w:val="30"/>
          <w:szCs w:val="30"/>
        </w:rPr>
        <w:t>实践探索</w:t>
      </w:r>
    </w:p>
    <w:p w14:paraId="7EBC4B8C">
      <w:pPr>
        <w:pStyle w:val="2"/>
        <w:spacing w:before="175" w:line="222" w:lineRule="auto"/>
        <w:ind w:left="614"/>
        <w:outlineLvl w:val="2"/>
        <w:rPr>
          <w:sz w:val="30"/>
          <w:szCs w:val="30"/>
        </w:rPr>
      </w:pPr>
      <w:r>
        <w:rPr>
          <w:b/>
          <w:bCs/>
          <w:spacing w:val="-11"/>
          <w:sz w:val="30"/>
          <w:szCs w:val="30"/>
        </w:rPr>
        <w:t>9.中学数学</w:t>
      </w:r>
    </w:p>
    <w:p w14:paraId="4D686648">
      <w:pPr>
        <w:pStyle w:val="2"/>
        <w:spacing w:before="181" w:line="222" w:lineRule="auto"/>
        <w:ind w:left="760"/>
        <w:rPr>
          <w:sz w:val="30"/>
          <w:szCs w:val="30"/>
        </w:rPr>
      </w:pPr>
      <w:r>
        <w:rPr>
          <w:spacing w:val="31"/>
          <w:sz w:val="30"/>
          <w:szCs w:val="30"/>
        </w:rPr>
        <w:t>(1)人工智能赋能数学教学</w:t>
      </w:r>
    </w:p>
    <w:p w14:paraId="63258CC6">
      <w:pPr>
        <w:pStyle w:val="2"/>
        <w:spacing w:before="228" w:line="221" w:lineRule="auto"/>
        <w:ind w:left="760"/>
        <w:rPr>
          <w:sz w:val="30"/>
          <w:szCs w:val="30"/>
        </w:rPr>
      </w:pPr>
      <w:r>
        <w:rPr>
          <w:spacing w:val="22"/>
          <w:sz w:val="30"/>
          <w:szCs w:val="30"/>
        </w:rPr>
        <w:t>(2)基于学业质量标准的数学核心素养评价</w:t>
      </w:r>
    </w:p>
    <w:p w14:paraId="480B7FF5">
      <w:pPr>
        <w:pStyle w:val="2"/>
        <w:spacing w:before="201" w:line="221" w:lineRule="auto"/>
        <w:ind w:left="760"/>
        <w:rPr>
          <w:rFonts w:ascii="Arial"/>
          <w:sz w:val="21"/>
        </w:rPr>
      </w:pPr>
      <w:r>
        <w:rPr>
          <w:spacing w:val="27"/>
          <w:sz w:val="30"/>
          <w:szCs w:val="30"/>
        </w:rPr>
        <w:t>(3)数学思维与创新能力培养</w:t>
      </w:r>
    </w:p>
    <w:p w14:paraId="15B2163B">
      <w:pPr>
        <w:pStyle w:val="2"/>
        <w:spacing w:before="101" w:line="222" w:lineRule="auto"/>
        <w:ind w:left="664"/>
        <w:outlineLvl w:val="2"/>
      </w:pPr>
      <w:r>
        <w:rPr>
          <w:rFonts w:ascii="宋体" w:hAnsi="宋体" w:eastAsia="宋体" w:cs="宋体"/>
          <w:b/>
          <w:bCs/>
          <w:spacing w:val="14"/>
        </w:rPr>
        <w:t>10.</w:t>
      </w:r>
      <w:r>
        <w:rPr>
          <w:b/>
          <w:bCs/>
          <w:spacing w:val="14"/>
        </w:rPr>
        <w:t>中学思想政治(道德与法治)</w:t>
      </w:r>
    </w:p>
    <w:p w14:paraId="199A1F1A">
      <w:pPr>
        <w:pStyle w:val="2"/>
        <w:spacing w:before="219" w:line="222" w:lineRule="auto"/>
        <w:ind w:left="760"/>
      </w:pPr>
      <w:r>
        <w:rPr>
          <w:spacing w:val="18"/>
        </w:rPr>
        <w:t>(1)重大主题教育融入思政课教学</w:t>
      </w:r>
    </w:p>
    <w:p w14:paraId="0403C76E">
      <w:pPr>
        <w:pStyle w:val="2"/>
        <w:spacing w:before="177" w:line="222" w:lineRule="auto"/>
        <w:ind w:left="760"/>
      </w:pPr>
      <w:r>
        <w:rPr>
          <w:spacing w:val="15"/>
        </w:rPr>
        <w:t>(2)思政小课堂与社会大课堂协同育人</w:t>
      </w:r>
    </w:p>
    <w:p w14:paraId="55468FD4">
      <w:pPr>
        <w:pStyle w:val="2"/>
        <w:spacing w:before="177" w:line="222" w:lineRule="auto"/>
        <w:ind w:left="760"/>
      </w:pPr>
      <w:r>
        <w:rPr>
          <w:spacing w:val="13"/>
        </w:rPr>
        <w:t>(3)思想政治课程标准研读与统编教材使</w:t>
      </w:r>
      <w:r>
        <w:rPr>
          <w:spacing w:val="12"/>
        </w:rPr>
        <w:t>用深度探究</w:t>
      </w:r>
    </w:p>
    <w:p w14:paraId="6C6E85CD">
      <w:pPr>
        <w:pStyle w:val="2"/>
        <w:spacing w:before="165" w:line="222" w:lineRule="auto"/>
        <w:ind w:left="664"/>
        <w:outlineLvl w:val="2"/>
      </w:pPr>
      <w:r>
        <w:rPr>
          <w:b/>
          <w:bCs/>
          <w:spacing w:val="-5"/>
        </w:rPr>
        <w:t>11.中学体育与健康</w:t>
      </w:r>
    </w:p>
    <w:p w14:paraId="5C87F19B">
      <w:pPr>
        <w:pStyle w:val="2"/>
        <w:spacing w:before="219" w:line="222" w:lineRule="auto"/>
        <w:ind w:left="760"/>
      </w:pPr>
      <w:r>
        <w:rPr>
          <w:spacing w:val="17"/>
        </w:rPr>
        <w:t>(1)人工智能赋能体育与健康课堂教学</w:t>
      </w:r>
    </w:p>
    <w:p w14:paraId="6BFB0CD2">
      <w:pPr>
        <w:pStyle w:val="2"/>
        <w:spacing w:before="189" w:line="222" w:lineRule="auto"/>
        <w:ind w:left="760"/>
      </w:pPr>
      <w:r>
        <w:rPr>
          <w:spacing w:val="16"/>
        </w:rPr>
        <w:t>(2)学生体质强健计划研究</w:t>
      </w:r>
    </w:p>
    <w:p w14:paraId="4E92CCBB">
      <w:pPr>
        <w:pStyle w:val="2"/>
        <w:spacing w:before="175" w:line="222" w:lineRule="auto"/>
        <w:ind w:left="760"/>
      </w:pPr>
      <w:r>
        <w:rPr>
          <w:spacing w:val="15"/>
        </w:rPr>
        <w:t>(3)学校体育课程规划与实施研究</w:t>
      </w:r>
    </w:p>
    <w:p w14:paraId="4A1C060B">
      <w:pPr>
        <w:pStyle w:val="2"/>
        <w:spacing w:before="153" w:line="222" w:lineRule="auto"/>
        <w:ind w:left="664"/>
        <w:outlineLvl w:val="2"/>
      </w:pPr>
      <w:r>
        <w:rPr>
          <w:b/>
          <w:bCs/>
          <w:spacing w:val="-11"/>
        </w:rPr>
        <w:t>12.中学信息科技</w:t>
      </w:r>
    </w:p>
    <w:p w14:paraId="23C977EF">
      <w:pPr>
        <w:pStyle w:val="2"/>
        <w:spacing w:before="231" w:line="222" w:lineRule="auto"/>
        <w:ind w:left="760"/>
      </w:pPr>
      <w:r>
        <w:rPr>
          <w:spacing w:val="15"/>
        </w:rPr>
        <w:t>(1)安徽省中小学人工智能通识教育教学指南研究</w:t>
      </w:r>
    </w:p>
    <w:p w14:paraId="3E30B58A">
      <w:pPr>
        <w:pStyle w:val="2"/>
        <w:spacing w:before="187" w:line="222" w:lineRule="auto"/>
        <w:ind w:left="760"/>
      </w:pPr>
      <w:r>
        <w:rPr>
          <w:spacing w:val="13"/>
        </w:rPr>
        <w:t>(2)信息科技、人工智能课程资源应用研究</w:t>
      </w:r>
    </w:p>
    <w:p w14:paraId="6E772884">
      <w:pPr>
        <w:pStyle w:val="2"/>
        <w:spacing w:before="178" w:line="222" w:lineRule="auto"/>
        <w:ind w:left="760"/>
      </w:pPr>
      <w:r>
        <w:rPr>
          <w:spacing w:val="17"/>
        </w:rPr>
        <w:t>(3)高中信息科技课程标准研究</w:t>
      </w:r>
    </w:p>
    <w:p w14:paraId="69CEB77E">
      <w:pPr>
        <w:pStyle w:val="2"/>
        <w:spacing w:before="165" w:line="222" w:lineRule="auto"/>
        <w:ind w:left="664"/>
        <w:outlineLvl w:val="2"/>
      </w:pPr>
      <w:r>
        <w:rPr>
          <w:rFonts w:ascii="宋体" w:hAnsi="宋体" w:eastAsia="宋体" w:cs="宋体"/>
          <w:b/>
          <w:bCs/>
          <w:spacing w:val="-4"/>
        </w:rPr>
        <w:t>13.</w:t>
      </w:r>
      <w:r>
        <w:rPr>
          <w:b/>
          <w:bCs/>
          <w:spacing w:val="-4"/>
        </w:rPr>
        <w:t>中学技术与工程</w:t>
      </w:r>
    </w:p>
    <w:p w14:paraId="786D3ECE">
      <w:pPr>
        <w:pStyle w:val="2"/>
        <w:spacing w:before="216" w:line="283" w:lineRule="auto"/>
        <w:ind w:firstLine="760"/>
      </w:pPr>
      <w:r>
        <w:rPr>
          <w:spacing w:val="18"/>
        </w:rPr>
        <w:t>(1)新课标背景下高中技术与工程课程定位转型</w:t>
      </w:r>
      <w:r>
        <w:rPr>
          <w:spacing w:val="17"/>
        </w:rPr>
        <w:t>与育人价</w:t>
      </w:r>
      <w:r>
        <w:rPr>
          <w:spacing w:val="-5"/>
        </w:rPr>
        <w:t>值研究</w:t>
      </w:r>
    </w:p>
    <w:p w14:paraId="4EAF5587">
      <w:pPr>
        <w:pStyle w:val="2"/>
        <w:spacing w:before="162" w:line="221" w:lineRule="auto"/>
        <w:ind w:left="760"/>
      </w:pPr>
      <w:r>
        <w:rPr>
          <w:spacing w:val="12"/>
        </w:rPr>
        <w:t>(2)技术与工程工程思维核心素养的结构化落地路径研究</w:t>
      </w:r>
    </w:p>
    <w:p w14:paraId="30209AB1">
      <w:pPr>
        <w:pStyle w:val="2"/>
        <w:spacing w:before="180" w:line="222" w:lineRule="auto"/>
        <w:ind w:left="760"/>
      </w:pPr>
      <w:r>
        <w:rPr>
          <w:spacing w:val="14"/>
        </w:rPr>
        <w:t>(3)人工智能赋能技术与工程课程项目式学习</w:t>
      </w:r>
    </w:p>
    <w:p w14:paraId="5904EDC6">
      <w:pPr>
        <w:pStyle w:val="2"/>
        <w:spacing w:before="165" w:line="222" w:lineRule="auto"/>
        <w:ind w:left="664"/>
        <w:outlineLvl w:val="2"/>
      </w:pPr>
      <w:r>
        <w:rPr>
          <w:b/>
          <w:bCs/>
          <w:spacing w:val="-9"/>
        </w:rPr>
        <w:t>14.中学综合实践活动</w:t>
      </w:r>
    </w:p>
    <w:p w14:paraId="6C0990A1">
      <w:pPr>
        <w:pStyle w:val="2"/>
        <w:spacing w:before="189" w:line="222" w:lineRule="auto"/>
        <w:ind w:left="760"/>
      </w:pPr>
      <w:r>
        <w:rPr>
          <w:spacing w:val="18"/>
        </w:rPr>
        <w:t>(1)综合实践活动课程的育人价值</w:t>
      </w:r>
    </w:p>
    <w:p w14:paraId="62DC765D">
      <w:pPr>
        <w:pStyle w:val="2"/>
        <w:spacing w:before="207" w:line="222" w:lineRule="auto"/>
        <w:ind w:left="760"/>
      </w:pPr>
      <w:r>
        <w:rPr>
          <w:spacing w:val="12"/>
        </w:rPr>
        <w:t>(2)综合实践活动课程开设的问题与困难、实践与对策</w:t>
      </w:r>
    </w:p>
    <w:p w14:paraId="56D1587A">
      <w:pPr>
        <w:pStyle w:val="2"/>
        <w:spacing w:before="175" w:line="286" w:lineRule="auto"/>
        <w:ind w:left="10" w:firstLine="750"/>
        <w:rPr>
          <w:rFonts w:ascii="Arial"/>
          <w:sz w:val="21"/>
        </w:rPr>
      </w:pPr>
      <w:r>
        <w:rPr>
          <w:spacing w:val="18"/>
        </w:rPr>
        <w:t>(3)研学方案设计、研学课程开发和研学旅行中的</w:t>
      </w:r>
      <w:r>
        <w:rPr>
          <w:spacing w:val="17"/>
        </w:rPr>
        <w:t>研究性</w:t>
      </w:r>
      <w:r>
        <w:rPr>
          <w:spacing w:val="14"/>
        </w:rPr>
        <w:t>学习</w:t>
      </w:r>
      <w:bookmarkStart w:id="0" w:name="_GoBack"/>
      <w:bookmarkEnd w:id="0"/>
    </w:p>
    <w:p w14:paraId="66B719A1">
      <w:pPr>
        <w:pStyle w:val="2"/>
        <w:spacing w:before="101" w:line="222" w:lineRule="auto"/>
        <w:ind w:left="664"/>
        <w:outlineLvl w:val="2"/>
      </w:pPr>
      <w:r>
        <w:rPr>
          <w:rFonts w:ascii="宋体" w:hAnsi="宋体" w:eastAsia="宋体" w:cs="宋体"/>
          <w:b/>
          <w:bCs/>
          <w:spacing w:val="-6"/>
        </w:rPr>
        <w:t>15.</w:t>
      </w:r>
      <w:r>
        <w:rPr>
          <w:b/>
          <w:bCs/>
          <w:spacing w:val="-6"/>
        </w:rPr>
        <w:t>中等职业教育</w:t>
      </w:r>
    </w:p>
    <w:p w14:paraId="6AA8100B">
      <w:pPr>
        <w:pStyle w:val="2"/>
        <w:spacing w:before="200" w:line="278" w:lineRule="auto"/>
        <w:ind w:right="18" w:firstLine="760"/>
      </w:pPr>
      <w:r>
        <w:rPr>
          <w:spacing w:val="18"/>
        </w:rPr>
        <w:t>(1)职普融通视角下中等职业教育与普通高中协同育人的</w:t>
      </w:r>
      <w:r>
        <w:rPr>
          <w:spacing w:val="3"/>
        </w:rPr>
        <w:t>创新路径研究</w:t>
      </w:r>
    </w:p>
    <w:p w14:paraId="01DB3A46">
      <w:pPr>
        <w:pStyle w:val="2"/>
        <w:spacing w:before="179" w:line="280" w:lineRule="auto"/>
        <w:ind w:left="40" w:right="21" w:firstLine="720"/>
      </w:pPr>
      <w:r>
        <w:rPr>
          <w:spacing w:val="6"/>
        </w:rPr>
        <w:t>(2)数字化转型背景下中职育人模式创新和人工之智能赋能</w:t>
      </w:r>
      <w:r>
        <w:rPr>
          <w:spacing w:val="-2"/>
        </w:rPr>
        <w:t>中职教学改革研究</w:t>
      </w:r>
    </w:p>
    <w:p w14:paraId="27BA4CE7">
      <w:pPr>
        <w:pStyle w:val="2"/>
        <w:spacing w:before="183" w:line="284" w:lineRule="auto"/>
        <w:ind w:firstLine="760"/>
      </w:pPr>
      <w:r>
        <w:rPr>
          <w:spacing w:val="19"/>
        </w:rPr>
        <w:t>(3)“双师型”教师培养与中职教师专业化成长的长效机</w:t>
      </w:r>
      <w:r>
        <w:t>制构建</w:t>
      </w:r>
    </w:p>
    <w:p w14:paraId="3282E63B">
      <w:pPr>
        <w:pStyle w:val="2"/>
        <w:spacing w:before="168" w:line="282" w:lineRule="auto"/>
        <w:ind w:right="24" w:firstLine="760"/>
      </w:pPr>
      <w:r>
        <w:rPr>
          <w:spacing w:val="18"/>
        </w:rPr>
        <w:t>(4)区域教研共同体建设推动中职教育高质量发展的实践</w:t>
      </w:r>
      <w:r>
        <w:rPr>
          <w:spacing w:val="5"/>
        </w:rPr>
        <w:t>探索</w:t>
      </w:r>
    </w:p>
    <w:p w14:paraId="1DA2D069">
      <w:pPr>
        <w:pStyle w:val="2"/>
        <w:spacing w:before="174" w:line="278" w:lineRule="auto"/>
        <w:ind w:right="22" w:firstLine="760"/>
      </w:pPr>
      <w:r>
        <w:rPr>
          <w:spacing w:val="28"/>
        </w:rPr>
        <w:t>(5)基于国家教学标准(2025年版)的中职专业</w:t>
      </w:r>
      <w:r>
        <w:rPr>
          <w:spacing w:val="27"/>
        </w:rPr>
        <w:t>教学改革</w:t>
      </w:r>
      <w:r>
        <w:rPr>
          <w:spacing w:val="1"/>
        </w:rPr>
        <w:t>和育人模式研究</w:t>
      </w:r>
    </w:p>
    <w:p w14:paraId="62428786">
      <w:pPr>
        <w:pStyle w:val="2"/>
        <w:spacing w:before="160" w:line="222" w:lineRule="auto"/>
        <w:ind w:left="674"/>
        <w:outlineLvl w:val="2"/>
      </w:pPr>
      <w:r>
        <w:rPr>
          <w:rFonts w:ascii="宋体" w:hAnsi="宋体" w:eastAsia="宋体" w:cs="宋体"/>
          <w:b/>
          <w:bCs/>
          <w:spacing w:val="-1"/>
        </w:rPr>
        <w:t>16.</w:t>
      </w:r>
      <w:r>
        <w:rPr>
          <w:b/>
          <w:bCs/>
          <w:spacing w:val="-1"/>
        </w:rPr>
        <w:t>大中小学思政课一体化建设</w:t>
      </w:r>
    </w:p>
    <w:p w14:paraId="1BC37C47">
      <w:pPr>
        <w:pStyle w:val="2"/>
        <w:spacing w:before="205" w:line="271" w:lineRule="auto"/>
        <w:ind w:right="15" w:firstLine="760"/>
      </w:pPr>
      <w:r>
        <w:rPr>
          <w:spacing w:val="18"/>
        </w:rPr>
        <w:t>(1)习近平新时代中国特色社会主义思想融入大中小学思</w:t>
      </w:r>
      <w:r>
        <w:rPr>
          <w:spacing w:val="3"/>
        </w:rPr>
        <w:t>政课研究</w:t>
      </w:r>
    </w:p>
    <w:p w14:paraId="7D6D5D0A">
      <w:pPr>
        <w:pStyle w:val="2"/>
        <w:spacing w:before="217" w:line="222" w:lineRule="auto"/>
        <w:ind w:left="760"/>
      </w:pPr>
      <w:r>
        <w:rPr>
          <w:spacing w:val="13"/>
        </w:rPr>
        <w:t>(2)大中小学思政课教学目标一体化研究</w:t>
      </w:r>
    </w:p>
    <w:p w14:paraId="2BDA3B47">
      <w:pPr>
        <w:pStyle w:val="2"/>
        <w:spacing w:before="187" w:line="222" w:lineRule="auto"/>
        <w:ind w:left="760"/>
      </w:pPr>
      <w:r>
        <w:rPr>
          <w:spacing w:val="13"/>
        </w:rPr>
        <w:t>(3)大中小学思政课实践教学一体化建设研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E634">
    <w:pPr>
      <w:spacing w:line="174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pacing w:val="-11"/>
        <w:w w:val="66"/>
        <w:sz w:val="31"/>
        <w:szCs w:val="31"/>
      </w:rPr>
      <w:t>—</w:t>
    </w:r>
    <w:r>
      <w:rPr>
        <w:rFonts w:ascii="Times New Roman" w:hAnsi="Times New Roman" w:eastAsia="Times New Roman" w:cs="Times New Roman"/>
        <w:spacing w:val="-11"/>
        <w:sz w:val="31"/>
        <w:szCs w:val="31"/>
      </w:rPr>
      <w:t>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2995"/>
    <w:rsid w:val="7DF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2026-03-11T08:48:00Z</dcterms:created>
  <dc:creator>zxk18</dc:creator>
  <cp:lastModifiedBy>zxk18</cp:lastModifiedBy>
  <dcterms:modified xsi:type="dcterms:W3CDTF">2026-03-11T08:50:34Z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A27A1E5F746B4969B8D677A836ACC093_11</vt:lpwstr>
  </property>
  <property fmtid="{D5CDD505-2E9C-101B-9397-08002B2CF9AE}" pid="4" name="KSOTemplateDocerSaveRecord">
    <vt:lpwstr>eyJoZGlkIjoiNTc5MmNmOTQyZmI1OTc1NzM0NjVjNjBiZjQ0OTBiMTIiLCJ1c2VySWQiOiIyNjk4OTQ0OTAifQ==</vt:lpwstr>
  </property>
</Properties>
</file>