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2D58" w14:textId="4C3C688B" w:rsidR="006E7531" w:rsidRDefault="00000000">
      <w:pPr>
        <w:pStyle w:val="a7"/>
        <w:adjustRightInd w:val="0"/>
        <w:snapToGrid w:val="0"/>
        <w:spacing w:line="480" w:lineRule="exact"/>
        <w:ind w:firstLineChars="250" w:firstLine="904"/>
        <w:jc w:val="both"/>
        <w:rPr>
          <w:rFonts w:hint="eastAsia"/>
          <w:b/>
          <w:bCs/>
          <w:sz w:val="36"/>
          <w:szCs w:val="36"/>
        </w:rPr>
      </w:pPr>
      <w:r>
        <w:rPr>
          <w:rFonts w:hint="eastAsia"/>
          <w:b/>
          <w:bCs/>
          <w:sz w:val="36"/>
          <w:szCs w:val="36"/>
        </w:rPr>
        <w:t>中国政法大学2025年成人高等教育招生章程</w:t>
      </w:r>
      <w:r>
        <w:rPr>
          <w:b/>
          <w:bCs/>
          <w:sz w:val="36"/>
          <w:szCs w:val="36"/>
        </w:rPr>
        <w:t xml:space="preserve"> </w:t>
      </w:r>
    </w:p>
    <w:p w14:paraId="05111DF8" w14:textId="77777777" w:rsidR="006E7531" w:rsidRDefault="00000000">
      <w:pPr>
        <w:pStyle w:val="a7"/>
        <w:adjustRightInd w:val="0"/>
        <w:snapToGrid w:val="0"/>
        <w:spacing w:line="480" w:lineRule="exact"/>
        <w:ind w:firstLineChars="1100" w:firstLine="3313"/>
        <w:jc w:val="both"/>
        <w:rPr>
          <w:rFonts w:ascii="仿宋" w:eastAsia="仿宋" w:hAnsi="仿宋" w:hint="eastAsia"/>
          <w:b/>
          <w:bCs/>
          <w:sz w:val="30"/>
          <w:szCs w:val="30"/>
        </w:rPr>
      </w:pPr>
      <w:r>
        <w:rPr>
          <w:rFonts w:ascii="仿宋" w:eastAsia="仿宋" w:hAnsi="仿宋" w:hint="eastAsia"/>
          <w:b/>
          <w:bCs/>
          <w:sz w:val="30"/>
          <w:szCs w:val="30"/>
        </w:rPr>
        <w:t>第一章</w:t>
      </w:r>
      <w:r>
        <w:rPr>
          <w:rFonts w:ascii="仿宋" w:eastAsia="仿宋" w:hAnsi="仿宋" w:cs="Times New Roman"/>
          <w:b/>
          <w:bCs/>
          <w:sz w:val="30"/>
          <w:szCs w:val="30"/>
        </w:rPr>
        <w:t xml:space="preserve">   </w:t>
      </w:r>
      <w:r>
        <w:rPr>
          <w:rFonts w:ascii="仿宋" w:eastAsia="仿宋" w:hAnsi="仿宋" w:hint="eastAsia"/>
          <w:b/>
          <w:bCs/>
          <w:sz w:val="30"/>
          <w:szCs w:val="30"/>
        </w:rPr>
        <w:t>总则</w:t>
      </w:r>
      <w:r>
        <w:rPr>
          <w:rFonts w:ascii="仿宋" w:eastAsia="仿宋" w:hAnsi="仿宋"/>
          <w:b/>
          <w:bCs/>
          <w:sz w:val="30"/>
          <w:szCs w:val="30"/>
        </w:rPr>
        <w:t xml:space="preserve"> </w:t>
      </w:r>
    </w:p>
    <w:p w14:paraId="6E52FA3D" w14:textId="3888F217" w:rsidR="006E7531" w:rsidRDefault="00000000">
      <w:pPr>
        <w:widowControl/>
        <w:spacing w:line="480" w:lineRule="exact"/>
        <w:rPr>
          <w:rFonts w:ascii="仿宋" w:eastAsia="仿宋" w:hAnsi="仿宋" w:cs="AdobeHeitiStd-Regular" w:hint="eastAsia"/>
          <w:kern w:val="0"/>
          <w:sz w:val="30"/>
          <w:szCs w:val="30"/>
        </w:rPr>
      </w:pPr>
      <w:r>
        <w:rPr>
          <w:rFonts w:ascii="仿宋" w:eastAsia="仿宋" w:hAnsi="仿宋" w:hint="eastAsia"/>
          <w:b/>
          <w:bCs/>
          <w:sz w:val="30"/>
          <w:szCs w:val="30"/>
        </w:rPr>
        <w:t>第一条</w:t>
      </w:r>
      <w:r>
        <w:rPr>
          <w:rFonts w:ascii="仿宋" w:eastAsia="仿宋" w:hAnsi="仿宋"/>
          <w:b/>
          <w:bCs/>
          <w:sz w:val="30"/>
          <w:szCs w:val="30"/>
        </w:rPr>
        <w:t xml:space="preserve"> </w:t>
      </w:r>
      <w:r>
        <w:rPr>
          <w:rFonts w:eastAsia="仿宋"/>
          <w:sz w:val="30"/>
          <w:szCs w:val="30"/>
        </w:rPr>
        <w:t> </w:t>
      </w:r>
      <w:r>
        <w:rPr>
          <w:rFonts w:ascii="仿宋" w:eastAsia="仿宋" w:hAnsi="仿宋" w:hint="eastAsia"/>
          <w:sz w:val="30"/>
          <w:szCs w:val="30"/>
        </w:rPr>
        <w:t>为进一步规范成人高等教育招生工作，提高生源质量，维护学校和考生的合法权益，保证招生工作的顺利进行，根据《中华人民共和国教育法》、《中华人民共和国高等教育法》、《北京教育考试院关于做好</w:t>
      </w:r>
      <w:r>
        <w:rPr>
          <w:rFonts w:ascii="仿宋" w:eastAsia="仿宋" w:hAnsi="仿宋"/>
          <w:sz w:val="30"/>
          <w:szCs w:val="30"/>
        </w:rPr>
        <w:t>20</w:t>
      </w:r>
      <w:r>
        <w:rPr>
          <w:rFonts w:ascii="仿宋" w:eastAsia="仿宋" w:hAnsi="仿宋" w:hint="eastAsia"/>
          <w:sz w:val="30"/>
          <w:szCs w:val="30"/>
        </w:rPr>
        <w:t>25年北京市成人高校招生宣传工作的通知》等文件精神，结合我校成人高等教育招生工作的具体情况，制定本章程。</w:t>
      </w:r>
    </w:p>
    <w:p w14:paraId="27724CDA"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第二条</w:t>
      </w:r>
      <w:r>
        <w:rPr>
          <w:rFonts w:ascii="Calibri" w:eastAsia="仿宋" w:hAnsi="Calibri" w:cs="Calibri"/>
          <w:sz w:val="30"/>
          <w:szCs w:val="30"/>
        </w:rPr>
        <w:t> </w:t>
      </w:r>
      <w:r>
        <w:rPr>
          <w:rFonts w:ascii="仿宋" w:eastAsia="仿宋" w:hAnsi="仿宋"/>
          <w:sz w:val="30"/>
          <w:szCs w:val="30"/>
        </w:rPr>
        <w:t xml:space="preserve"> </w:t>
      </w:r>
      <w:r>
        <w:rPr>
          <w:rFonts w:ascii="仿宋" w:eastAsia="仿宋" w:hAnsi="仿宋" w:hint="eastAsia"/>
          <w:sz w:val="30"/>
          <w:szCs w:val="30"/>
        </w:rPr>
        <w:t>本章程适用于中国政法大学成人高等教育招生工作。</w:t>
      </w:r>
    </w:p>
    <w:p w14:paraId="372B780A" w14:textId="24CC642D"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第三条</w:t>
      </w:r>
      <w:r>
        <w:rPr>
          <w:rFonts w:ascii="Calibri" w:eastAsia="仿宋" w:hAnsi="Calibri" w:cs="Calibri"/>
          <w:sz w:val="30"/>
          <w:szCs w:val="30"/>
        </w:rPr>
        <w:t> </w:t>
      </w:r>
      <w:r>
        <w:rPr>
          <w:rFonts w:ascii="仿宋" w:eastAsia="仿宋" w:hAnsi="仿宋"/>
          <w:sz w:val="30"/>
          <w:szCs w:val="30"/>
        </w:rPr>
        <w:t xml:space="preserve"> </w:t>
      </w:r>
      <w:r>
        <w:rPr>
          <w:rFonts w:ascii="仿宋" w:eastAsia="仿宋" w:hAnsi="仿宋" w:hint="eastAsia"/>
          <w:sz w:val="30"/>
          <w:szCs w:val="30"/>
        </w:rPr>
        <w:t>成人高等教育招生工作贯彻“公平、公正、公开、严格程序、择优录取、接受监督”的原则。</w:t>
      </w:r>
    </w:p>
    <w:p w14:paraId="24E2C860" w14:textId="77777777" w:rsidR="006E7531" w:rsidRDefault="00000000">
      <w:pPr>
        <w:pStyle w:val="a7"/>
        <w:adjustRightInd w:val="0"/>
        <w:snapToGrid w:val="0"/>
        <w:spacing w:line="480" w:lineRule="exact"/>
        <w:jc w:val="center"/>
        <w:rPr>
          <w:rFonts w:ascii="仿宋" w:eastAsia="仿宋" w:hAnsi="仿宋" w:hint="eastAsia"/>
          <w:sz w:val="30"/>
          <w:szCs w:val="30"/>
        </w:rPr>
      </w:pPr>
      <w:r>
        <w:rPr>
          <w:rFonts w:ascii="仿宋" w:eastAsia="仿宋" w:hAnsi="仿宋" w:hint="eastAsia"/>
          <w:b/>
          <w:bCs/>
          <w:sz w:val="30"/>
          <w:szCs w:val="30"/>
        </w:rPr>
        <w:t>第二章</w:t>
      </w:r>
      <w:r>
        <w:rPr>
          <w:rFonts w:ascii="仿宋" w:eastAsia="仿宋" w:hAnsi="仿宋" w:cs="Times New Roman"/>
          <w:sz w:val="30"/>
          <w:szCs w:val="30"/>
        </w:rPr>
        <w:t xml:space="preserve">   </w:t>
      </w:r>
      <w:r>
        <w:rPr>
          <w:rFonts w:ascii="仿宋" w:eastAsia="仿宋" w:hAnsi="仿宋" w:hint="eastAsia"/>
          <w:b/>
          <w:bCs/>
          <w:sz w:val="30"/>
          <w:szCs w:val="30"/>
        </w:rPr>
        <w:t>学校概况</w:t>
      </w:r>
    </w:p>
    <w:p w14:paraId="3EE53006" w14:textId="77777777" w:rsidR="006E7531" w:rsidRDefault="00000000">
      <w:pPr>
        <w:widowControl/>
        <w:spacing w:line="480" w:lineRule="exact"/>
        <w:rPr>
          <w:rFonts w:ascii="仿宋" w:eastAsia="仿宋" w:hAnsi="仿宋" w:cs="宋体" w:hint="eastAsia"/>
          <w:kern w:val="0"/>
          <w:sz w:val="30"/>
          <w:szCs w:val="30"/>
        </w:rPr>
      </w:pPr>
      <w:r>
        <w:rPr>
          <w:rFonts w:ascii="仿宋" w:eastAsia="仿宋" w:hAnsi="仿宋" w:hint="eastAsia"/>
          <w:b/>
          <w:bCs/>
          <w:sz w:val="30"/>
          <w:szCs w:val="30"/>
        </w:rPr>
        <w:t>第四条</w:t>
      </w:r>
      <w:r>
        <w:rPr>
          <w:rFonts w:ascii="仿宋" w:eastAsia="仿宋" w:hAnsi="仿宋" w:cs="Times New Roman"/>
          <w:sz w:val="30"/>
          <w:szCs w:val="30"/>
        </w:rPr>
        <w:t xml:space="preserve">  </w:t>
      </w:r>
      <w:r>
        <w:rPr>
          <w:rFonts w:ascii="仿宋" w:eastAsia="仿宋" w:hAnsi="仿宋" w:cs="宋体" w:hint="eastAsia"/>
          <w:kern w:val="0"/>
          <w:sz w:val="30"/>
          <w:szCs w:val="30"/>
        </w:rPr>
        <w:t>中国政法大学是一所以法学学科为特色和优势，兼有政治学、经济学、管理学、文学、历史学、哲学、教育学、理学、工学等学科的“211工程”重点建设大学，“‘985工程’优势学科创新平台”“2011计划”和“111计划”（高校学科创新引智计划）重点建设高校，国家“双一流”建设高校，直属于国家教育部，由教育部与北京市共建，正致力于建设世界一流大学和一流学科。学校被誉为“中国法学教育的最高学府”，在70余年的办学历程中，学校为国家培养了各类优秀人才30多万人。</w:t>
      </w:r>
    </w:p>
    <w:p w14:paraId="355D8C81" w14:textId="77777777" w:rsidR="006E7531" w:rsidRDefault="00000000">
      <w:pPr>
        <w:pStyle w:val="a7"/>
        <w:adjustRightInd w:val="0"/>
        <w:snapToGrid w:val="0"/>
        <w:spacing w:line="480" w:lineRule="exact"/>
        <w:ind w:firstLine="480"/>
        <w:jc w:val="both"/>
        <w:rPr>
          <w:rFonts w:ascii="仿宋" w:eastAsia="仿宋" w:hAnsi="仿宋" w:cs="Times New Roman" w:hint="eastAsia"/>
          <w:sz w:val="30"/>
          <w:szCs w:val="30"/>
        </w:rPr>
      </w:pPr>
      <w:r>
        <w:rPr>
          <w:rFonts w:ascii="仿宋" w:eastAsia="仿宋" w:hAnsi="仿宋" w:hint="eastAsia"/>
          <w:sz w:val="30"/>
          <w:szCs w:val="30"/>
        </w:rPr>
        <w:t>招生专业：法学；</w:t>
      </w:r>
    </w:p>
    <w:p w14:paraId="5AFB41B9" w14:textId="34B723F3" w:rsidR="006E7531" w:rsidRDefault="00000000">
      <w:pPr>
        <w:pStyle w:val="a7"/>
        <w:adjustRightInd w:val="0"/>
        <w:snapToGrid w:val="0"/>
        <w:spacing w:line="480" w:lineRule="exact"/>
        <w:ind w:firstLine="480"/>
        <w:jc w:val="both"/>
        <w:rPr>
          <w:rFonts w:ascii="仿宋" w:eastAsia="仿宋" w:hAnsi="仿宋" w:hint="eastAsia"/>
          <w:strike/>
          <w:sz w:val="30"/>
          <w:szCs w:val="30"/>
        </w:rPr>
      </w:pPr>
      <w:r>
        <w:rPr>
          <w:rFonts w:ascii="仿宋" w:eastAsia="仿宋" w:hAnsi="仿宋" w:hint="eastAsia"/>
          <w:sz w:val="30"/>
          <w:szCs w:val="30"/>
        </w:rPr>
        <w:t>学习形式：非脱产（原“函授”和“业余”）；</w:t>
      </w:r>
    </w:p>
    <w:p w14:paraId="7453B1B2" w14:textId="15CAE804" w:rsidR="006E7531" w:rsidRDefault="00000000">
      <w:pPr>
        <w:pStyle w:val="a7"/>
        <w:adjustRightInd w:val="0"/>
        <w:snapToGrid w:val="0"/>
        <w:spacing w:line="480" w:lineRule="exact"/>
        <w:ind w:firstLine="480"/>
        <w:jc w:val="both"/>
        <w:rPr>
          <w:rFonts w:ascii="仿宋" w:eastAsia="仿宋" w:hAnsi="仿宋" w:hint="eastAsia"/>
          <w:sz w:val="30"/>
          <w:szCs w:val="30"/>
        </w:rPr>
      </w:pPr>
      <w:r>
        <w:rPr>
          <w:rFonts w:ascii="仿宋" w:eastAsia="仿宋" w:hAnsi="仿宋" w:hint="eastAsia"/>
          <w:sz w:val="30"/>
          <w:szCs w:val="30"/>
        </w:rPr>
        <w:t>办学层次：专科起点升本科、高中起点升本科。</w:t>
      </w:r>
    </w:p>
    <w:p w14:paraId="3D824D3B" w14:textId="15DB0584" w:rsidR="006E7531" w:rsidRDefault="00000000">
      <w:pPr>
        <w:pStyle w:val="a7"/>
        <w:adjustRightInd w:val="0"/>
        <w:snapToGrid w:val="0"/>
        <w:spacing w:line="480" w:lineRule="exact"/>
        <w:ind w:firstLine="480"/>
        <w:jc w:val="both"/>
        <w:rPr>
          <w:rFonts w:ascii="仿宋" w:eastAsia="仿宋" w:hAnsi="仿宋" w:hint="eastAsia"/>
          <w:sz w:val="30"/>
          <w:szCs w:val="30"/>
        </w:rPr>
      </w:pPr>
      <w:r>
        <w:rPr>
          <w:rFonts w:ascii="仿宋" w:eastAsia="仿宋" w:hAnsi="仿宋" w:hint="eastAsia"/>
          <w:sz w:val="30"/>
          <w:szCs w:val="30"/>
        </w:rPr>
        <w:lastRenderedPageBreak/>
        <w:t>学生修完教学计划规定的全部课程，成绩合格，由学校颁发经教育部审定核准的国民教育系列高等学校成人高等教育本科毕业证书，</w:t>
      </w:r>
      <w:proofErr w:type="gramStart"/>
      <w:r>
        <w:rPr>
          <w:rFonts w:ascii="仿宋" w:eastAsia="仿宋" w:hAnsi="仿宋" w:hint="eastAsia"/>
          <w:sz w:val="30"/>
          <w:szCs w:val="30"/>
        </w:rPr>
        <w:t>学信网可查</w:t>
      </w:r>
      <w:proofErr w:type="gramEnd"/>
      <w:r>
        <w:rPr>
          <w:rFonts w:ascii="仿宋" w:eastAsia="仿宋" w:hAnsi="仿宋" w:hint="eastAsia"/>
          <w:sz w:val="30"/>
          <w:szCs w:val="30"/>
        </w:rPr>
        <w:t>。符合中国政法大学成人高等教育学士学位授予条件者，经本人申请，可授予成人法学学士学位。</w:t>
      </w:r>
      <w:r>
        <w:rPr>
          <w:rFonts w:ascii="仿宋" w:eastAsia="仿宋" w:hAnsi="仿宋"/>
          <w:sz w:val="30"/>
          <w:szCs w:val="30"/>
        </w:rPr>
        <w:t xml:space="preserve"> </w:t>
      </w:r>
    </w:p>
    <w:p w14:paraId="3B9C7DAE" w14:textId="77777777" w:rsidR="006E7531" w:rsidRDefault="00000000">
      <w:pPr>
        <w:pStyle w:val="a7"/>
        <w:adjustRightInd w:val="0"/>
        <w:snapToGrid w:val="0"/>
        <w:spacing w:line="480" w:lineRule="exact"/>
        <w:ind w:firstLineChars="1100" w:firstLine="3313"/>
        <w:jc w:val="both"/>
        <w:rPr>
          <w:rFonts w:ascii="仿宋" w:eastAsia="仿宋" w:hAnsi="仿宋" w:hint="eastAsia"/>
          <w:sz w:val="30"/>
          <w:szCs w:val="30"/>
        </w:rPr>
      </w:pPr>
      <w:r>
        <w:rPr>
          <w:rFonts w:ascii="仿宋" w:eastAsia="仿宋" w:hAnsi="仿宋" w:hint="eastAsia"/>
          <w:b/>
          <w:bCs/>
          <w:sz w:val="30"/>
          <w:szCs w:val="30"/>
        </w:rPr>
        <w:t>第三章</w:t>
      </w:r>
      <w:r>
        <w:rPr>
          <w:rFonts w:ascii="仿宋" w:eastAsia="仿宋" w:hAnsi="仿宋" w:cs="Times New Roman"/>
          <w:sz w:val="30"/>
          <w:szCs w:val="30"/>
        </w:rPr>
        <w:t xml:space="preserve">   </w:t>
      </w:r>
      <w:r>
        <w:rPr>
          <w:rFonts w:ascii="仿宋" w:eastAsia="仿宋" w:hAnsi="仿宋" w:hint="eastAsia"/>
          <w:b/>
          <w:bCs/>
          <w:sz w:val="30"/>
          <w:szCs w:val="30"/>
        </w:rPr>
        <w:t>报名</w:t>
      </w:r>
      <w:r>
        <w:rPr>
          <w:rFonts w:ascii="仿宋" w:eastAsia="仿宋" w:hAnsi="仿宋"/>
          <w:sz w:val="30"/>
          <w:szCs w:val="30"/>
        </w:rPr>
        <w:t xml:space="preserve"> </w:t>
      </w:r>
    </w:p>
    <w:p w14:paraId="7D92F8BC"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第五条</w:t>
      </w:r>
      <w:r>
        <w:rPr>
          <w:rFonts w:ascii="Calibri" w:eastAsia="仿宋" w:hAnsi="Calibri" w:cs="Calibri"/>
          <w:sz w:val="30"/>
          <w:szCs w:val="30"/>
        </w:rPr>
        <w:t> </w:t>
      </w:r>
      <w:r>
        <w:rPr>
          <w:rFonts w:ascii="仿宋" w:eastAsia="仿宋" w:hAnsi="仿宋"/>
          <w:sz w:val="30"/>
          <w:szCs w:val="30"/>
        </w:rPr>
        <w:t xml:space="preserve"> </w:t>
      </w:r>
      <w:r>
        <w:rPr>
          <w:rFonts w:ascii="仿宋" w:eastAsia="仿宋" w:hAnsi="仿宋" w:hint="eastAsia"/>
          <w:sz w:val="30"/>
          <w:szCs w:val="30"/>
        </w:rPr>
        <w:t>符合下列条件的中国公民可以报考：</w:t>
      </w:r>
      <w:r>
        <w:rPr>
          <w:rFonts w:ascii="仿宋" w:eastAsia="仿宋" w:hAnsi="仿宋"/>
          <w:sz w:val="30"/>
          <w:szCs w:val="30"/>
        </w:rPr>
        <w:t xml:space="preserve"> </w:t>
      </w:r>
    </w:p>
    <w:p w14:paraId="39DC1DCA"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（一）遵守中华人民共和国宪法和法律。</w:t>
      </w:r>
    </w:p>
    <w:p w14:paraId="1CCF5859"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（二）国家承认学历的各类高、中等学校在校生以外的从业人员和社会其他人员。</w:t>
      </w:r>
    </w:p>
    <w:p w14:paraId="42A3111A"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（三）身体健康，生活能自理，不影响所报专业学习。</w:t>
      </w:r>
    </w:p>
    <w:p w14:paraId="199C28B9"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（四）报考</w:t>
      </w:r>
      <w:r>
        <w:rPr>
          <w:rFonts w:ascii="仿宋" w:eastAsia="仿宋" w:hAnsi="仿宋" w:hint="eastAsia"/>
          <w:sz w:val="30"/>
          <w:szCs w:val="30"/>
          <w:lang w:eastAsia="zh-Hans"/>
        </w:rPr>
        <w:t>高中起点升本科</w:t>
      </w:r>
      <w:r>
        <w:rPr>
          <w:rFonts w:ascii="仿宋" w:eastAsia="仿宋" w:hAnsi="仿宋"/>
          <w:sz w:val="30"/>
          <w:szCs w:val="30"/>
          <w:lang w:eastAsia="zh-Hans"/>
        </w:rPr>
        <w:t>（</w:t>
      </w:r>
      <w:r>
        <w:rPr>
          <w:rFonts w:ascii="仿宋" w:eastAsia="仿宋" w:hAnsi="仿宋" w:hint="eastAsia"/>
          <w:sz w:val="30"/>
          <w:szCs w:val="30"/>
          <w:lang w:eastAsia="zh-Hans"/>
        </w:rPr>
        <w:t>以下简称高起本</w:t>
      </w:r>
      <w:r>
        <w:rPr>
          <w:rFonts w:ascii="仿宋" w:eastAsia="仿宋" w:hAnsi="仿宋"/>
          <w:sz w:val="30"/>
          <w:szCs w:val="30"/>
          <w:lang w:eastAsia="zh-Hans"/>
        </w:rPr>
        <w:t>）</w:t>
      </w:r>
      <w:r>
        <w:rPr>
          <w:rFonts w:ascii="仿宋" w:eastAsia="仿宋" w:hAnsi="仿宋" w:hint="eastAsia"/>
          <w:sz w:val="30"/>
          <w:szCs w:val="30"/>
        </w:rPr>
        <w:t>的考生</w:t>
      </w:r>
      <w:proofErr w:type="gramStart"/>
      <w:r>
        <w:rPr>
          <w:rFonts w:ascii="仿宋" w:eastAsia="仿宋" w:hAnsi="仿宋" w:hint="eastAsia"/>
          <w:sz w:val="30"/>
          <w:szCs w:val="30"/>
        </w:rPr>
        <w:t>应高级</w:t>
      </w:r>
      <w:proofErr w:type="gramEnd"/>
      <w:r>
        <w:rPr>
          <w:rFonts w:ascii="仿宋" w:eastAsia="仿宋" w:hAnsi="仿宋" w:hint="eastAsia"/>
          <w:sz w:val="30"/>
          <w:szCs w:val="30"/>
        </w:rPr>
        <w:t>中等教育学校毕业或者具有同等学力。</w:t>
      </w:r>
    </w:p>
    <w:p w14:paraId="496AE458"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（五</w:t>
      </w:r>
      <w:r>
        <w:rPr>
          <w:rFonts w:ascii="仿宋" w:eastAsia="仿宋" w:hAnsi="仿宋"/>
          <w:sz w:val="30"/>
          <w:szCs w:val="30"/>
        </w:rPr>
        <w:t>）</w:t>
      </w:r>
      <w:r>
        <w:rPr>
          <w:rFonts w:ascii="仿宋" w:eastAsia="仿宋" w:hAnsi="仿宋" w:hint="eastAsia"/>
          <w:sz w:val="30"/>
          <w:szCs w:val="30"/>
        </w:rPr>
        <w:t>报考专科起点升本科（以下简称专升本）的考生必须是已取得经教育部审定核准的国民教育系列高等学校、高等教育自学考试机构颁发的专科毕业证书、本科结业证书或以上证书的人员。</w:t>
      </w:r>
    </w:p>
    <w:p w14:paraId="5930D461"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（六）所有参加全国统考和免试入学的考生均须办理报名手续。</w:t>
      </w:r>
    </w:p>
    <w:p w14:paraId="6DB81191" w14:textId="10A6AA35"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（七）京籍人员须持有有效期内的居民身份证</w:t>
      </w:r>
      <w:r>
        <w:rPr>
          <w:rFonts w:ascii="仿宋" w:eastAsia="仿宋" w:hAnsi="仿宋"/>
          <w:sz w:val="30"/>
          <w:szCs w:val="30"/>
        </w:rPr>
        <w:t>；</w:t>
      </w:r>
      <w:r>
        <w:rPr>
          <w:rFonts w:ascii="仿宋" w:eastAsia="仿宋" w:hAnsi="仿宋" w:hint="eastAsia"/>
          <w:sz w:val="30"/>
          <w:szCs w:val="30"/>
        </w:rPr>
        <w:t>非京籍人员须持有有效期内的居民身份证和北京市居住证。</w:t>
      </w:r>
    </w:p>
    <w:p w14:paraId="454BDC34"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第六条</w:t>
      </w:r>
      <w:r>
        <w:rPr>
          <w:rFonts w:ascii="Calibri" w:eastAsia="仿宋" w:hAnsi="Calibri" w:cs="Calibri"/>
          <w:sz w:val="30"/>
          <w:szCs w:val="30"/>
        </w:rPr>
        <w:t> </w:t>
      </w:r>
      <w:r>
        <w:rPr>
          <w:rFonts w:ascii="仿宋" w:eastAsia="仿宋" w:hAnsi="仿宋"/>
          <w:sz w:val="30"/>
          <w:szCs w:val="30"/>
        </w:rPr>
        <w:t xml:space="preserve"> </w:t>
      </w:r>
      <w:r>
        <w:rPr>
          <w:rFonts w:ascii="仿宋" w:eastAsia="仿宋" w:hAnsi="仿宋" w:hint="eastAsia"/>
          <w:sz w:val="30"/>
          <w:szCs w:val="30"/>
        </w:rPr>
        <w:t>报考我校专升本的考生所报专业不受专科所学专业的限制，也不需要进行专业课加试。</w:t>
      </w:r>
      <w:r>
        <w:rPr>
          <w:rFonts w:ascii="仿宋" w:eastAsia="仿宋" w:hAnsi="仿宋"/>
          <w:sz w:val="30"/>
          <w:szCs w:val="30"/>
        </w:rPr>
        <w:t xml:space="preserve"> </w:t>
      </w:r>
    </w:p>
    <w:p w14:paraId="1942E422"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第七条</w:t>
      </w:r>
      <w:r>
        <w:rPr>
          <w:rFonts w:ascii="Calibri" w:eastAsia="仿宋" w:hAnsi="Calibri" w:cs="Calibri"/>
          <w:sz w:val="30"/>
          <w:szCs w:val="30"/>
        </w:rPr>
        <w:t> </w:t>
      </w:r>
      <w:r>
        <w:rPr>
          <w:rFonts w:ascii="仿宋" w:eastAsia="仿宋" w:hAnsi="仿宋"/>
          <w:sz w:val="30"/>
          <w:szCs w:val="30"/>
        </w:rPr>
        <w:t xml:space="preserve"> </w:t>
      </w:r>
      <w:r>
        <w:rPr>
          <w:rFonts w:ascii="仿宋" w:eastAsia="仿宋" w:hAnsi="仿宋" w:hint="eastAsia"/>
          <w:sz w:val="30"/>
          <w:szCs w:val="30"/>
        </w:rPr>
        <w:t>我校投放招生计划省市的外地考生，应按照当地省级成人高校招生办公室规定的时间和要求报名。</w:t>
      </w:r>
      <w:r>
        <w:rPr>
          <w:rFonts w:ascii="仿宋" w:eastAsia="仿宋" w:hAnsi="仿宋"/>
          <w:sz w:val="30"/>
          <w:szCs w:val="30"/>
        </w:rPr>
        <w:t xml:space="preserve"> </w:t>
      </w:r>
    </w:p>
    <w:p w14:paraId="4AD9961E" w14:textId="6E7C3672" w:rsidR="006E7531" w:rsidRDefault="00000000" w:rsidP="00F5427E">
      <w:pPr>
        <w:adjustRightInd w:val="0"/>
        <w:snapToGrid w:val="0"/>
        <w:rPr>
          <w:rFonts w:ascii="仿宋" w:eastAsia="仿宋" w:hAnsi="仿宋" w:hint="eastAsia"/>
          <w:b/>
          <w:bCs/>
          <w:sz w:val="30"/>
          <w:szCs w:val="30"/>
        </w:rPr>
      </w:pPr>
      <w:r>
        <w:rPr>
          <w:rFonts w:ascii="仿宋" w:eastAsia="仿宋" w:hAnsi="仿宋" w:cs="宋体" w:hint="eastAsia"/>
          <w:b/>
          <w:bCs/>
          <w:kern w:val="0"/>
          <w:sz w:val="30"/>
          <w:szCs w:val="30"/>
        </w:rPr>
        <w:lastRenderedPageBreak/>
        <w:t>第八条</w:t>
      </w:r>
      <w:r>
        <w:rPr>
          <w:rFonts w:ascii="仿宋" w:eastAsia="仿宋" w:hAnsi="仿宋" w:cs="宋体"/>
          <w:b/>
          <w:bCs/>
          <w:kern w:val="0"/>
          <w:sz w:val="30"/>
          <w:szCs w:val="30"/>
        </w:rPr>
        <w:t xml:space="preserve">  </w:t>
      </w:r>
      <w:r>
        <w:rPr>
          <w:rFonts w:ascii="仿宋" w:eastAsia="仿宋" w:hAnsi="仿宋" w:cs="宋体"/>
          <w:kern w:val="0"/>
          <w:sz w:val="30"/>
          <w:szCs w:val="30"/>
        </w:rPr>
        <w:t>北京考生</w:t>
      </w:r>
      <w:r>
        <w:rPr>
          <w:rFonts w:ascii="仿宋" w:eastAsia="仿宋" w:hAnsi="仿宋" w:cs="宋体" w:hint="eastAsia"/>
          <w:kern w:val="0"/>
          <w:sz w:val="30"/>
          <w:szCs w:val="30"/>
        </w:rPr>
        <w:t>报名时间、地点及方式，请登录北京教育考试院网站：</w:t>
      </w:r>
      <w:hyperlink r:id="rId7" w:history="1">
        <w:r>
          <w:rPr>
            <w:rStyle w:val="aa"/>
            <w:rFonts w:ascii="仿宋" w:eastAsia="仿宋" w:hAnsi="仿宋" w:cs="宋体"/>
            <w:kern w:val="0"/>
            <w:sz w:val="30"/>
            <w:szCs w:val="30"/>
          </w:rPr>
          <w:t>https://www.bjeea.cn</w:t>
        </w:r>
        <w:r>
          <w:rPr>
            <w:rStyle w:val="aa"/>
            <w:rFonts w:ascii="仿宋" w:eastAsia="仿宋" w:hAnsi="仿宋" w:cs="宋体"/>
            <w:kern w:val="0"/>
            <w:sz w:val="30"/>
            <w:szCs w:val="30"/>
            <w:u w:val="none"/>
          </w:rPr>
          <w:t>/</w:t>
        </w:r>
      </w:hyperlink>
      <w:r>
        <w:rPr>
          <w:rStyle w:val="aa"/>
          <w:rFonts w:ascii="仿宋" w:eastAsia="仿宋" w:hAnsi="仿宋" w:cs="宋体"/>
          <w:kern w:val="0"/>
          <w:sz w:val="30"/>
          <w:szCs w:val="30"/>
          <w:u w:val="none"/>
        </w:rPr>
        <w:t>，</w:t>
      </w:r>
      <w:r>
        <w:rPr>
          <w:rFonts w:ascii="仿宋" w:eastAsia="仿宋" w:hAnsi="仿宋" w:cs="宋体"/>
          <w:kern w:val="0"/>
          <w:sz w:val="30"/>
          <w:szCs w:val="30"/>
        </w:rPr>
        <w:t>外省考生请登录本省教育考试院网站。</w:t>
      </w:r>
      <w:r>
        <w:rPr>
          <w:rFonts w:ascii="仿宋" w:eastAsia="仿宋" w:hAnsi="仿宋" w:cs="宋体" w:hint="eastAsia"/>
          <w:kern w:val="0"/>
          <w:sz w:val="30"/>
          <w:szCs w:val="30"/>
        </w:rPr>
        <w:t>考生在网上填报志愿时，应认真阅读报名须知，填写报名基本信息、志愿信息和其他报名辅助信息。姓名、性别、身份证号、专业代码、联系电话、通信地址、邮政编</w:t>
      </w:r>
      <w:r>
        <w:rPr>
          <w:rFonts w:ascii="仿宋" w:eastAsia="仿宋" w:hAnsi="仿宋" w:cs="宋体" w:hint="eastAsia"/>
          <w:sz w:val="30"/>
          <w:szCs w:val="30"/>
        </w:rPr>
        <w:t>码等信息须准确、详实，以便通知录取信息。</w:t>
      </w:r>
      <w:r>
        <w:rPr>
          <w:rFonts w:ascii="仿宋" w:eastAsia="仿宋" w:hAnsi="仿宋" w:cs="宋体"/>
          <w:sz w:val="30"/>
          <w:szCs w:val="30"/>
        </w:rPr>
        <w:t xml:space="preserve"> </w:t>
      </w:r>
    </w:p>
    <w:p w14:paraId="22FBF450" w14:textId="77777777" w:rsidR="006E7531" w:rsidRDefault="00000000">
      <w:pPr>
        <w:pStyle w:val="a7"/>
        <w:adjustRightInd w:val="0"/>
        <w:snapToGrid w:val="0"/>
        <w:spacing w:line="480" w:lineRule="exact"/>
        <w:ind w:firstLineChars="1100" w:firstLine="3313"/>
        <w:jc w:val="both"/>
        <w:rPr>
          <w:rFonts w:ascii="仿宋" w:eastAsia="仿宋" w:hAnsi="仿宋" w:hint="eastAsia"/>
          <w:b/>
          <w:bCs/>
          <w:sz w:val="30"/>
          <w:szCs w:val="30"/>
        </w:rPr>
      </w:pPr>
      <w:r>
        <w:rPr>
          <w:rFonts w:ascii="仿宋" w:eastAsia="仿宋" w:hAnsi="仿宋" w:hint="eastAsia"/>
          <w:b/>
          <w:bCs/>
          <w:sz w:val="30"/>
          <w:szCs w:val="30"/>
        </w:rPr>
        <w:t>第四章</w:t>
      </w:r>
      <w:r>
        <w:rPr>
          <w:rFonts w:ascii="仿宋" w:eastAsia="仿宋" w:hAnsi="仿宋"/>
          <w:b/>
          <w:bCs/>
          <w:sz w:val="30"/>
          <w:szCs w:val="30"/>
        </w:rPr>
        <w:t xml:space="preserve">   </w:t>
      </w:r>
      <w:r>
        <w:rPr>
          <w:rFonts w:ascii="仿宋" w:eastAsia="仿宋" w:hAnsi="仿宋" w:hint="eastAsia"/>
          <w:b/>
          <w:bCs/>
          <w:sz w:val="30"/>
          <w:szCs w:val="30"/>
        </w:rPr>
        <w:t>招生计划</w:t>
      </w:r>
      <w:r>
        <w:rPr>
          <w:rFonts w:ascii="仿宋" w:eastAsia="仿宋" w:hAnsi="仿宋"/>
          <w:b/>
          <w:bCs/>
          <w:sz w:val="30"/>
          <w:szCs w:val="30"/>
        </w:rPr>
        <w:t xml:space="preserve"> </w:t>
      </w:r>
    </w:p>
    <w:p w14:paraId="65657DF1" w14:textId="0B216862"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第九条</w:t>
      </w:r>
      <w:r>
        <w:rPr>
          <w:rFonts w:ascii="Calibri" w:eastAsia="仿宋" w:hAnsi="Calibri" w:cs="Calibri"/>
          <w:sz w:val="30"/>
          <w:szCs w:val="30"/>
        </w:rPr>
        <w:t> </w:t>
      </w:r>
      <w:r>
        <w:rPr>
          <w:rFonts w:ascii="仿宋" w:eastAsia="仿宋" w:hAnsi="仿宋"/>
          <w:sz w:val="30"/>
          <w:szCs w:val="30"/>
        </w:rPr>
        <w:t xml:space="preserve"> </w:t>
      </w:r>
      <w:r>
        <w:rPr>
          <w:rFonts w:ascii="仿宋" w:eastAsia="仿宋" w:hAnsi="仿宋" w:hint="eastAsia"/>
          <w:sz w:val="30"/>
          <w:szCs w:val="30"/>
        </w:rPr>
        <w:t>我校成人高等教育2025年招生专业为法学，学习方式为面授和网络课程相结合。学生为周末走读或线上学习，学校不提供食宿。</w:t>
      </w:r>
    </w:p>
    <w:p w14:paraId="157A2627" w14:textId="42FB7F6F"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各办学层次的学习年限、上课时间、办学地点如下：</w:t>
      </w:r>
      <w:r>
        <w:rPr>
          <w:rFonts w:ascii="仿宋" w:eastAsia="仿宋" w:hAnsi="仿宋"/>
          <w:sz w:val="30"/>
          <w:szCs w:val="30"/>
        </w:rPr>
        <w:t xml:space="preserve"> </w:t>
      </w:r>
    </w:p>
    <w:p w14:paraId="43BAB0BD" w14:textId="229FAB2E"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 xml:space="preserve">（一）专科起点升本科（北京地区），学习年限：两年半；上课时间：周末（面授和网络课程相结合，具体安排按入学后课表执行）；办学地点：中国政法大学学院路校区（北京市海淀区西土城路25号）。 </w:t>
      </w:r>
    </w:p>
    <w:p w14:paraId="1C3E27F5" w14:textId="5719AD4E"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 xml:space="preserve">（二）高中起点升本科（北京地区），学习年限：五年；上课时间：周末（面授和网络课程相结合，具体安排按入学后课表执行）；办学地点：中国政法大学学院路校区（北京市海淀区西土城路25号）。 </w:t>
      </w:r>
    </w:p>
    <w:p w14:paraId="2045473B" w14:textId="063D5DCA"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（三）专科起点升本科（外省校外教学点</w:t>
      </w:r>
      <w:r>
        <w:rPr>
          <w:rFonts w:ascii="仿宋" w:eastAsia="仿宋" w:hAnsi="仿宋"/>
          <w:sz w:val="30"/>
          <w:szCs w:val="30"/>
        </w:rPr>
        <w:t>)</w:t>
      </w:r>
      <w:r>
        <w:rPr>
          <w:rFonts w:ascii="仿宋" w:eastAsia="仿宋" w:hAnsi="仿宋" w:hint="eastAsia"/>
          <w:sz w:val="30"/>
          <w:szCs w:val="30"/>
        </w:rPr>
        <w:t>；学习年限：两年半；上课时间：周末（集中授课和网络课程相结合）；办学地点：各校外教学点（具体安排按入学后课表执行）。</w:t>
      </w:r>
      <w:r>
        <w:rPr>
          <w:rFonts w:ascii="仿宋" w:eastAsia="仿宋" w:hAnsi="仿宋"/>
          <w:sz w:val="30"/>
          <w:szCs w:val="30"/>
        </w:rPr>
        <w:t xml:space="preserve"> </w:t>
      </w:r>
    </w:p>
    <w:p w14:paraId="7338C376" w14:textId="23AFBD15"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（四）高中起点升本科（外省校外教学点）；学习年限：五年；上课时间：周末（集中授课和网络课程相结合）；办学地点：各校外教学点（具体安排按入学后课表执行）。</w:t>
      </w:r>
    </w:p>
    <w:p w14:paraId="1F42F4E2" w14:textId="781CBB8C"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具体招生人数视考生报名情况和上级主管部门核准的招生计划执行。</w:t>
      </w:r>
    </w:p>
    <w:p w14:paraId="50DE4975" w14:textId="77777777" w:rsidR="006E7531" w:rsidRDefault="00000000">
      <w:pPr>
        <w:pStyle w:val="a7"/>
        <w:adjustRightInd w:val="0"/>
        <w:snapToGrid w:val="0"/>
        <w:spacing w:line="480" w:lineRule="exact"/>
        <w:ind w:firstLineChars="1100" w:firstLine="3313"/>
        <w:jc w:val="both"/>
        <w:rPr>
          <w:rFonts w:ascii="仿宋" w:eastAsia="仿宋" w:hAnsi="仿宋" w:hint="eastAsia"/>
          <w:b/>
          <w:bCs/>
          <w:sz w:val="30"/>
          <w:szCs w:val="30"/>
        </w:rPr>
      </w:pPr>
      <w:r>
        <w:rPr>
          <w:rFonts w:ascii="仿宋" w:eastAsia="仿宋" w:hAnsi="仿宋" w:hint="eastAsia"/>
          <w:b/>
          <w:bCs/>
          <w:sz w:val="30"/>
          <w:szCs w:val="30"/>
        </w:rPr>
        <w:t>第五章</w:t>
      </w:r>
      <w:r>
        <w:rPr>
          <w:rFonts w:ascii="仿宋" w:eastAsia="仿宋" w:hAnsi="仿宋"/>
          <w:b/>
          <w:bCs/>
          <w:sz w:val="30"/>
          <w:szCs w:val="30"/>
        </w:rPr>
        <w:t xml:space="preserve">   </w:t>
      </w:r>
      <w:r>
        <w:rPr>
          <w:rFonts w:ascii="仿宋" w:eastAsia="仿宋" w:hAnsi="仿宋" w:hint="eastAsia"/>
          <w:b/>
          <w:bCs/>
          <w:sz w:val="30"/>
          <w:szCs w:val="30"/>
        </w:rPr>
        <w:t>入学考试</w:t>
      </w:r>
      <w:r>
        <w:rPr>
          <w:rFonts w:ascii="仿宋" w:eastAsia="仿宋" w:hAnsi="仿宋"/>
          <w:b/>
          <w:bCs/>
          <w:sz w:val="30"/>
          <w:szCs w:val="30"/>
        </w:rPr>
        <w:t xml:space="preserve"> </w:t>
      </w:r>
    </w:p>
    <w:p w14:paraId="570F0038"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lastRenderedPageBreak/>
        <w:t>第十条</w:t>
      </w:r>
      <w:r>
        <w:rPr>
          <w:rFonts w:ascii="Calibri" w:eastAsia="仿宋" w:hAnsi="Calibri" w:cs="Calibri"/>
          <w:b/>
          <w:bCs/>
          <w:sz w:val="30"/>
          <w:szCs w:val="30"/>
        </w:rPr>
        <w:t> </w:t>
      </w:r>
      <w:r>
        <w:rPr>
          <w:rFonts w:ascii="仿宋" w:eastAsia="仿宋" w:hAnsi="仿宋"/>
          <w:sz w:val="30"/>
          <w:szCs w:val="30"/>
        </w:rPr>
        <w:t xml:space="preserve"> </w:t>
      </w:r>
      <w:r>
        <w:rPr>
          <w:rFonts w:ascii="仿宋" w:eastAsia="仿宋" w:hAnsi="仿宋" w:hint="eastAsia"/>
          <w:sz w:val="30"/>
          <w:szCs w:val="30"/>
        </w:rPr>
        <w:t>北京地区考生的入学考试科目、考试时间：详见北京教育考试院网站</w:t>
      </w:r>
      <w:hyperlink r:id="rId8" w:history="1">
        <w:r>
          <w:rPr>
            <w:rFonts w:ascii="仿宋" w:eastAsia="仿宋" w:hAnsi="仿宋"/>
            <w:sz w:val="30"/>
            <w:szCs w:val="30"/>
          </w:rPr>
          <w:t>https://www.bjeea.cn/</w:t>
        </w:r>
      </w:hyperlink>
      <w:r>
        <w:rPr>
          <w:rFonts w:ascii="仿宋" w:eastAsia="仿宋" w:hAnsi="仿宋" w:hint="eastAsia"/>
          <w:sz w:val="30"/>
          <w:szCs w:val="30"/>
        </w:rPr>
        <w:t>。外地考生请登陆当地教育考试院网站查看。</w:t>
      </w:r>
    </w:p>
    <w:p w14:paraId="0AFFDA19"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第十一条</w:t>
      </w: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考试科目</w:t>
      </w:r>
    </w:p>
    <w:p w14:paraId="3B6CCDD4"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（一）高起</w:t>
      </w:r>
      <w:proofErr w:type="gramStart"/>
      <w:r>
        <w:rPr>
          <w:rFonts w:ascii="仿宋" w:eastAsia="仿宋" w:hAnsi="仿宋" w:hint="eastAsia"/>
          <w:sz w:val="30"/>
          <w:szCs w:val="30"/>
        </w:rPr>
        <w:t>本考试</w:t>
      </w:r>
      <w:proofErr w:type="gramEnd"/>
      <w:r>
        <w:rPr>
          <w:rFonts w:ascii="仿宋" w:eastAsia="仿宋" w:hAnsi="仿宋" w:hint="eastAsia"/>
          <w:sz w:val="30"/>
          <w:szCs w:val="30"/>
        </w:rPr>
        <w:t>科目，每门满分为150分。</w:t>
      </w:r>
    </w:p>
    <w:p w14:paraId="2F70A7B0"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文史类:语文、数学（文科）、外语、史地。</w:t>
      </w:r>
    </w:p>
    <w:p w14:paraId="49DBD9A3"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理工类:语文、数学（理科）、外语、理化。</w:t>
      </w:r>
    </w:p>
    <w:p w14:paraId="347625C5"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（二）专升</w:t>
      </w:r>
      <w:proofErr w:type="gramStart"/>
      <w:r>
        <w:rPr>
          <w:rFonts w:ascii="仿宋" w:eastAsia="仿宋" w:hAnsi="仿宋" w:hint="eastAsia"/>
          <w:sz w:val="30"/>
          <w:szCs w:val="30"/>
        </w:rPr>
        <w:t>本考试</w:t>
      </w:r>
      <w:proofErr w:type="gramEnd"/>
      <w:r>
        <w:rPr>
          <w:rFonts w:ascii="仿宋" w:eastAsia="仿宋" w:hAnsi="仿宋" w:hint="eastAsia"/>
          <w:sz w:val="30"/>
          <w:szCs w:val="30"/>
        </w:rPr>
        <w:t>科目，每门满分为150分。</w:t>
      </w:r>
    </w:p>
    <w:p w14:paraId="28F0A82D" w14:textId="1144232A"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统考科目为三门：政治、英语、民法</w:t>
      </w:r>
      <w:bookmarkStart w:id="0" w:name="_Hlk76115718"/>
      <w:r>
        <w:rPr>
          <w:rFonts w:ascii="仿宋" w:eastAsia="仿宋" w:hAnsi="仿宋" w:hint="eastAsia"/>
          <w:sz w:val="30"/>
          <w:szCs w:val="30"/>
        </w:rPr>
        <w:t>。</w:t>
      </w:r>
      <w:bookmarkEnd w:id="0"/>
    </w:p>
    <w:p w14:paraId="05FD0B54" w14:textId="77777777" w:rsidR="006E7531" w:rsidRDefault="00000000">
      <w:pPr>
        <w:pStyle w:val="a7"/>
        <w:adjustRightInd w:val="0"/>
        <w:snapToGrid w:val="0"/>
        <w:spacing w:line="480" w:lineRule="exact"/>
        <w:ind w:firstLineChars="1100" w:firstLine="3313"/>
        <w:jc w:val="both"/>
        <w:rPr>
          <w:rFonts w:ascii="仿宋" w:eastAsia="仿宋" w:hAnsi="仿宋" w:hint="eastAsia"/>
          <w:b/>
          <w:bCs/>
          <w:sz w:val="30"/>
          <w:szCs w:val="30"/>
        </w:rPr>
      </w:pPr>
      <w:r>
        <w:rPr>
          <w:rFonts w:ascii="仿宋" w:eastAsia="仿宋" w:hAnsi="仿宋" w:hint="eastAsia"/>
          <w:b/>
          <w:bCs/>
          <w:sz w:val="30"/>
          <w:szCs w:val="30"/>
        </w:rPr>
        <w:t>第六章</w:t>
      </w:r>
      <w:r>
        <w:rPr>
          <w:rFonts w:ascii="仿宋" w:eastAsia="仿宋" w:hAnsi="仿宋"/>
          <w:b/>
          <w:bCs/>
          <w:sz w:val="30"/>
          <w:szCs w:val="30"/>
        </w:rPr>
        <w:t xml:space="preserve">   </w:t>
      </w:r>
      <w:r>
        <w:rPr>
          <w:rFonts w:ascii="仿宋" w:eastAsia="仿宋" w:hAnsi="仿宋" w:hint="eastAsia"/>
          <w:b/>
          <w:bCs/>
          <w:sz w:val="30"/>
          <w:szCs w:val="30"/>
        </w:rPr>
        <w:t>录取</w:t>
      </w:r>
      <w:r>
        <w:rPr>
          <w:rFonts w:ascii="仿宋" w:eastAsia="仿宋" w:hAnsi="仿宋"/>
          <w:b/>
          <w:bCs/>
          <w:sz w:val="30"/>
          <w:szCs w:val="30"/>
        </w:rPr>
        <w:t xml:space="preserve"> </w:t>
      </w:r>
    </w:p>
    <w:p w14:paraId="6F3E5E53"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 xml:space="preserve">第十二条  </w:t>
      </w:r>
      <w:r>
        <w:rPr>
          <w:rFonts w:ascii="仿宋" w:eastAsia="仿宋" w:hAnsi="仿宋" w:hint="eastAsia"/>
          <w:sz w:val="30"/>
          <w:szCs w:val="30"/>
        </w:rPr>
        <w:t>我校成人高等教育招生工作贯彻“公平、公正、公开、严格程序、择优录取、接受监督”的原则。我校在符合成人高校招生报名条件、考试成绩达到投档分数线的考生中，按照招生计划，分专业按考生第一志愿从高分到低分，择优录取前置学历符合报名要求的考生。录取通知书将以EMS(邮政快递)的方式进行发放。</w:t>
      </w:r>
    </w:p>
    <w:p w14:paraId="30495D6E" w14:textId="55361C4A"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第十三条</w:t>
      </w:r>
      <w:r>
        <w:rPr>
          <w:rFonts w:ascii="Calibri" w:eastAsia="仿宋" w:hAnsi="Calibri" w:cs="Calibri"/>
          <w:sz w:val="30"/>
          <w:szCs w:val="30"/>
        </w:rPr>
        <w:t> </w:t>
      </w:r>
      <w:r>
        <w:rPr>
          <w:rFonts w:ascii="仿宋" w:eastAsia="仿宋" w:hAnsi="仿宋"/>
          <w:sz w:val="30"/>
          <w:szCs w:val="30"/>
        </w:rPr>
        <w:t xml:space="preserve"> </w:t>
      </w:r>
      <w:r>
        <w:rPr>
          <w:rFonts w:ascii="仿宋" w:eastAsia="仿宋" w:hAnsi="仿宋" w:hint="eastAsia"/>
          <w:sz w:val="30"/>
          <w:szCs w:val="30"/>
        </w:rPr>
        <w:t>符合国家规定的照顾政策录取条件的考生，其增加投档的分数计入总成绩。符合两项以上照顾政策的考生，其照顾分数不得累计。具体录取照顾政策以北京市教育考试</w:t>
      </w:r>
      <w:proofErr w:type="gramStart"/>
      <w:r>
        <w:rPr>
          <w:rFonts w:ascii="仿宋" w:eastAsia="仿宋" w:hAnsi="仿宋" w:hint="eastAsia"/>
          <w:sz w:val="30"/>
          <w:szCs w:val="30"/>
        </w:rPr>
        <w:t>院公布</w:t>
      </w:r>
      <w:proofErr w:type="gramEnd"/>
      <w:r>
        <w:rPr>
          <w:rFonts w:ascii="仿宋" w:eastAsia="仿宋" w:hAnsi="仿宋" w:hint="eastAsia"/>
          <w:sz w:val="30"/>
          <w:szCs w:val="30"/>
        </w:rPr>
        <w:t>的相关信息为准。</w:t>
      </w:r>
    </w:p>
    <w:p w14:paraId="7BD4EBA6" w14:textId="41AFC750"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第十四条</w:t>
      </w:r>
      <w:r>
        <w:rPr>
          <w:rFonts w:ascii="Calibri" w:eastAsia="仿宋" w:hAnsi="Calibri" w:cs="Calibri"/>
          <w:sz w:val="30"/>
          <w:szCs w:val="30"/>
        </w:rPr>
        <w:t> </w:t>
      </w:r>
      <w:r>
        <w:rPr>
          <w:rFonts w:ascii="仿宋" w:eastAsia="仿宋" w:hAnsi="仿宋"/>
          <w:sz w:val="30"/>
          <w:szCs w:val="30"/>
        </w:rPr>
        <w:t xml:space="preserve"> </w:t>
      </w:r>
      <w:r>
        <w:rPr>
          <w:rFonts w:ascii="仿宋" w:eastAsia="仿宋" w:hAnsi="仿宋" w:hint="eastAsia"/>
          <w:sz w:val="30"/>
          <w:szCs w:val="30"/>
        </w:rPr>
        <w:t>我校北京地区录取人数如不足开班人数（小于等于</w:t>
      </w:r>
      <w:r>
        <w:rPr>
          <w:rFonts w:ascii="仿宋" w:eastAsia="仿宋" w:hAnsi="仿宋"/>
          <w:sz w:val="30"/>
          <w:szCs w:val="30"/>
        </w:rPr>
        <w:t>30</w:t>
      </w:r>
      <w:r>
        <w:rPr>
          <w:rFonts w:ascii="仿宋" w:eastAsia="仿宋" w:hAnsi="仿宋" w:hint="eastAsia"/>
          <w:sz w:val="30"/>
          <w:szCs w:val="30"/>
        </w:rPr>
        <w:t>人）的专业将予以取消，并报北京教育考试院成招办备案，不参加校内调剂的考生在指定时间内登录北京教育考试院网站报名参加调剂录取。外省校外教学点录取人数如不足开班人数（小于等于</w:t>
      </w:r>
      <w:r>
        <w:rPr>
          <w:rFonts w:ascii="仿宋" w:eastAsia="仿宋" w:hAnsi="仿宋"/>
          <w:sz w:val="30"/>
          <w:szCs w:val="30"/>
        </w:rPr>
        <w:t>30</w:t>
      </w:r>
      <w:r>
        <w:rPr>
          <w:rFonts w:ascii="仿宋" w:eastAsia="仿宋" w:hAnsi="仿宋" w:hint="eastAsia"/>
          <w:sz w:val="30"/>
          <w:szCs w:val="30"/>
        </w:rPr>
        <w:t>人）的专业将予以取消，并按照各省教育考试院的相关要求进行处理。</w:t>
      </w:r>
    </w:p>
    <w:p w14:paraId="3391F58F" w14:textId="77777777" w:rsidR="006E7531" w:rsidRDefault="00000000">
      <w:pPr>
        <w:pStyle w:val="a7"/>
        <w:adjustRightInd w:val="0"/>
        <w:snapToGrid w:val="0"/>
        <w:spacing w:line="480" w:lineRule="exact"/>
        <w:ind w:firstLineChars="900" w:firstLine="2711"/>
        <w:jc w:val="both"/>
        <w:rPr>
          <w:rFonts w:ascii="仿宋" w:eastAsia="仿宋" w:hAnsi="仿宋" w:hint="eastAsia"/>
          <w:b/>
          <w:bCs/>
          <w:sz w:val="30"/>
          <w:szCs w:val="30"/>
        </w:rPr>
      </w:pPr>
      <w:r>
        <w:rPr>
          <w:rFonts w:ascii="仿宋" w:eastAsia="仿宋" w:hAnsi="仿宋" w:hint="eastAsia"/>
          <w:b/>
          <w:bCs/>
          <w:sz w:val="30"/>
          <w:szCs w:val="30"/>
        </w:rPr>
        <w:lastRenderedPageBreak/>
        <w:t>第七章</w:t>
      </w:r>
      <w:r>
        <w:rPr>
          <w:rFonts w:ascii="仿宋" w:eastAsia="仿宋" w:hAnsi="仿宋"/>
          <w:sz w:val="30"/>
          <w:szCs w:val="30"/>
        </w:rPr>
        <w:t xml:space="preserve">   </w:t>
      </w:r>
      <w:r>
        <w:rPr>
          <w:rFonts w:ascii="仿宋" w:eastAsia="仿宋" w:hAnsi="仿宋" w:hint="eastAsia"/>
          <w:b/>
          <w:bCs/>
          <w:sz w:val="30"/>
          <w:szCs w:val="30"/>
        </w:rPr>
        <w:t>收费标准及其他</w:t>
      </w:r>
    </w:p>
    <w:p w14:paraId="24599B8B"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第十五条</w:t>
      </w:r>
      <w:r>
        <w:rPr>
          <w:rFonts w:ascii="Calibri" w:eastAsia="仿宋" w:hAnsi="Calibri" w:cs="Calibri"/>
          <w:sz w:val="30"/>
          <w:szCs w:val="30"/>
        </w:rPr>
        <w:t> </w:t>
      </w:r>
      <w:r>
        <w:rPr>
          <w:rFonts w:ascii="仿宋" w:eastAsia="仿宋" w:hAnsi="仿宋"/>
          <w:sz w:val="30"/>
          <w:szCs w:val="30"/>
        </w:rPr>
        <w:t xml:space="preserve"> </w:t>
      </w:r>
      <w:r>
        <w:rPr>
          <w:rFonts w:ascii="仿宋" w:eastAsia="仿宋" w:hAnsi="仿宋" w:hint="eastAsia"/>
          <w:sz w:val="30"/>
          <w:szCs w:val="30"/>
        </w:rPr>
        <w:t>我校成人高等教育收费按照北京市教委批准，经物价部门备案的标准执行。专升本科约2400-3200元／学年，高起本科约2000-3000元/学年。如上级主管部门有新的文件精神</w:t>
      </w:r>
      <w:r>
        <w:rPr>
          <w:rFonts w:ascii="仿宋" w:eastAsia="仿宋" w:hAnsi="仿宋"/>
          <w:sz w:val="30"/>
          <w:szCs w:val="30"/>
        </w:rPr>
        <w:t>,</w:t>
      </w:r>
      <w:r>
        <w:rPr>
          <w:rFonts w:ascii="仿宋" w:eastAsia="仿宋" w:hAnsi="仿宋" w:hint="eastAsia"/>
          <w:sz w:val="30"/>
          <w:szCs w:val="30"/>
        </w:rPr>
        <w:t>按新规定执行。</w:t>
      </w:r>
      <w:r>
        <w:rPr>
          <w:rFonts w:ascii="仿宋" w:eastAsia="仿宋" w:hAnsi="仿宋"/>
          <w:sz w:val="30"/>
          <w:szCs w:val="30"/>
        </w:rPr>
        <w:t xml:space="preserve"> </w:t>
      </w:r>
    </w:p>
    <w:p w14:paraId="2C80BE32" w14:textId="77777777" w:rsidR="006E7531" w:rsidRPr="00F5427E" w:rsidRDefault="00000000">
      <w:pPr>
        <w:snapToGrid w:val="0"/>
        <w:spacing w:line="480" w:lineRule="exact"/>
        <w:rPr>
          <w:rFonts w:ascii="仿宋" w:eastAsia="仿宋" w:hAnsi="仿宋" w:cs="宋体" w:hint="eastAsia"/>
          <w:kern w:val="0"/>
          <w:sz w:val="30"/>
          <w:szCs w:val="30"/>
        </w:rPr>
      </w:pPr>
      <w:r>
        <w:rPr>
          <w:rFonts w:ascii="仿宋" w:eastAsia="仿宋" w:hAnsi="仿宋" w:hint="eastAsia"/>
          <w:b/>
          <w:bCs/>
          <w:color w:val="000000" w:themeColor="text1"/>
          <w:sz w:val="30"/>
          <w:szCs w:val="30"/>
        </w:rPr>
        <w:t>第十六条</w:t>
      </w:r>
      <w:r>
        <w:rPr>
          <w:rFonts w:eastAsia="仿宋"/>
          <w:color w:val="000000" w:themeColor="text1"/>
          <w:sz w:val="30"/>
          <w:szCs w:val="30"/>
        </w:rPr>
        <w:t> </w:t>
      </w:r>
      <w:r>
        <w:rPr>
          <w:rFonts w:ascii="仿宋" w:eastAsia="仿宋" w:hAnsi="仿宋"/>
          <w:color w:val="000000" w:themeColor="text1"/>
          <w:sz w:val="30"/>
          <w:szCs w:val="30"/>
        </w:rPr>
        <w:t xml:space="preserve"> </w:t>
      </w:r>
      <w:r>
        <w:rPr>
          <w:rFonts w:ascii="仿宋" w:eastAsia="仿宋" w:hAnsi="仿宋" w:hint="eastAsia"/>
          <w:color w:val="000000" w:themeColor="text1"/>
          <w:sz w:val="30"/>
          <w:szCs w:val="30"/>
        </w:rPr>
        <w:t>希望广大考生自觉遵守考试纪律，杜绝违纪、作</w:t>
      </w:r>
      <w:r w:rsidRPr="00F5427E">
        <w:rPr>
          <w:rFonts w:ascii="仿宋" w:eastAsia="仿宋" w:hAnsi="仿宋" w:cs="宋体" w:hint="eastAsia"/>
          <w:kern w:val="0"/>
          <w:sz w:val="30"/>
          <w:szCs w:val="30"/>
        </w:rPr>
        <w:t>弊行为，</w:t>
      </w:r>
      <w:r w:rsidRPr="00F5427E">
        <w:rPr>
          <w:rFonts w:ascii="仿宋" w:eastAsia="仿宋" w:hAnsi="仿宋" w:cs="宋体"/>
          <w:kern w:val="0"/>
          <w:sz w:val="30"/>
          <w:szCs w:val="30"/>
        </w:rPr>
        <w:t>对于违反《刑法修正案（九）》和《国家教育考试违规处理办法》（教育部令33号）等法律法规有考试舞弊行为的考生一律按照相关规定处理，并不予录取。</w:t>
      </w:r>
    </w:p>
    <w:p w14:paraId="71B7CBE9" w14:textId="77777777" w:rsidR="006E7531" w:rsidRDefault="006E7531">
      <w:pPr>
        <w:snapToGrid w:val="0"/>
        <w:spacing w:line="480" w:lineRule="exact"/>
        <w:rPr>
          <w:rFonts w:ascii="仿宋" w:eastAsia="仿宋" w:hAnsi="仿宋" w:hint="eastAsia"/>
          <w:color w:val="000000" w:themeColor="text1"/>
          <w:sz w:val="30"/>
          <w:szCs w:val="30"/>
        </w:rPr>
      </w:pPr>
    </w:p>
    <w:p w14:paraId="5AAA8764" w14:textId="76ED10FF" w:rsidR="006E7531" w:rsidRDefault="00000000">
      <w:pPr>
        <w:snapToGrid w:val="0"/>
        <w:spacing w:line="480" w:lineRule="exact"/>
        <w:rPr>
          <w:rFonts w:ascii="仿宋" w:eastAsia="仿宋" w:hAnsi="仿宋" w:cs="宋体" w:hint="eastAsia"/>
          <w:color w:val="000000" w:themeColor="text1"/>
          <w:kern w:val="0"/>
          <w:sz w:val="30"/>
          <w:szCs w:val="30"/>
        </w:rPr>
      </w:pPr>
      <w:r w:rsidRPr="00F5427E">
        <w:rPr>
          <w:rFonts w:ascii="仿宋" w:eastAsia="仿宋" w:hAnsi="仿宋" w:cs="宋体" w:hint="eastAsia"/>
          <w:b/>
          <w:bCs/>
          <w:color w:val="000000" w:themeColor="text1"/>
          <w:kern w:val="0"/>
          <w:sz w:val="30"/>
          <w:szCs w:val="30"/>
        </w:rPr>
        <w:t xml:space="preserve">第十七条 </w:t>
      </w:r>
      <w:r>
        <w:rPr>
          <w:rFonts w:ascii="仿宋" w:eastAsia="仿宋" w:hAnsi="仿宋" w:cs="宋体" w:hint="eastAsia"/>
          <w:color w:val="000000" w:themeColor="text1"/>
          <w:kern w:val="0"/>
          <w:sz w:val="30"/>
          <w:szCs w:val="30"/>
        </w:rPr>
        <w:t xml:space="preserve"> 新生入学后，我校对已经录取报到的新生进行学籍复查，复查中发现学生存在弄虚作假、徇私舞弊等情形的，确定为复查不合格，应当取消学籍；情节严重的，学校应当移交有关部门调查处理。</w:t>
      </w:r>
    </w:p>
    <w:p w14:paraId="14102340" w14:textId="77777777" w:rsidR="006E7531" w:rsidRDefault="006E7531">
      <w:pPr>
        <w:snapToGrid w:val="0"/>
        <w:spacing w:line="480" w:lineRule="exact"/>
        <w:rPr>
          <w:rFonts w:ascii="仿宋" w:eastAsia="仿宋" w:hAnsi="仿宋" w:cs="宋体" w:hint="eastAsia"/>
          <w:kern w:val="0"/>
          <w:sz w:val="30"/>
          <w:szCs w:val="30"/>
        </w:rPr>
      </w:pPr>
    </w:p>
    <w:p w14:paraId="4EA4B29C" w14:textId="554B2909" w:rsidR="006E7531" w:rsidRDefault="00000000">
      <w:pPr>
        <w:snapToGrid w:val="0"/>
        <w:spacing w:line="480" w:lineRule="exact"/>
        <w:rPr>
          <w:rFonts w:ascii="仿宋" w:eastAsia="仿宋" w:hAnsi="仿宋" w:hint="eastAsia"/>
          <w:bCs/>
          <w:snapToGrid w:val="0"/>
          <w:color w:val="000000"/>
          <w:sz w:val="30"/>
          <w:szCs w:val="30"/>
        </w:rPr>
      </w:pPr>
      <w:r>
        <w:rPr>
          <w:rFonts w:ascii="仿宋" w:eastAsia="仿宋" w:hAnsi="仿宋" w:cs="宋体" w:hint="eastAsia"/>
          <w:b/>
          <w:bCs/>
          <w:kern w:val="0"/>
          <w:sz w:val="30"/>
          <w:szCs w:val="30"/>
        </w:rPr>
        <w:t xml:space="preserve">第十八条 </w:t>
      </w:r>
      <w:r w:rsidRPr="00F5427E">
        <w:rPr>
          <w:rFonts w:ascii="仿宋" w:eastAsia="仿宋" w:hAnsi="仿宋" w:cs="宋体" w:hint="eastAsia"/>
          <w:kern w:val="0"/>
          <w:sz w:val="30"/>
          <w:szCs w:val="30"/>
        </w:rPr>
        <w:t>专升本</w:t>
      </w:r>
      <w:r>
        <w:rPr>
          <w:rFonts w:ascii="仿宋" w:eastAsia="仿宋" w:hAnsi="仿宋" w:hint="eastAsia"/>
          <w:sz w:val="30"/>
          <w:szCs w:val="30"/>
        </w:rPr>
        <w:t>新生报到注册时须提交《教育部学历证书电子注册备案表》或《留服认证报告》或《高等教育认证报告》（</w:t>
      </w:r>
      <w:proofErr w:type="gramStart"/>
      <w:r>
        <w:rPr>
          <w:rFonts w:ascii="仿宋" w:eastAsia="仿宋" w:hAnsi="仿宋" w:hint="eastAsia"/>
          <w:sz w:val="30"/>
          <w:szCs w:val="30"/>
        </w:rPr>
        <w:t>登录学信网</w:t>
      </w:r>
      <w:proofErr w:type="gramEnd"/>
      <w:r>
        <w:fldChar w:fldCharType="begin"/>
      </w:r>
      <w:r>
        <w:instrText xml:space="preserve"> HYPERLINK "</w:instrText>
      </w:r>
      <w:r>
        <w:instrText>中国政法大学</w:instrText>
      </w:r>
      <w:r>
        <w:instrText>2020</w:instrText>
      </w:r>
      <w:r>
        <w:instrText>年成人高等教育招生章程</w:instrText>
      </w:r>
      <w:r>
        <w:instrText xml:space="preserve">.docx" </w:instrText>
      </w:r>
      <w:r>
        <w:fldChar w:fldCharType="separate"/>
      </w:r>
      <w:r>
        <w:rPr>
          <w:rStyle w:val="aa"/>
          <w:rFonts w:ascii="仿宋" w:eastAsia="仿宋" w:hAnsi="仿宋" w:cs="宋体"/>
          <w:kern w:val="0"/>
          <w:sz w:val="30"/>
          <w:szCs w:val="30"/>
        </w:rPr>
        <w:t>https://www.chsi.com.cn/</w:t>
      </w:r>
      <w:r>
        <w:rPr>
          <w:rStyle w:val="aa"/>
          <w:rFonts w:ascii="仿宋" w:eastAsia="仿宋" w:hAnsi="仿宋" w:cs="宋体"/>
          <w:kern w:val="0"/>
          <w:sz w:val="30"/>
          <w:szCs w:val="30"/>
        </w:rPr>
        <w:fldChar w:fldCharType="end"/>
      </w:r>
      <w:r>
        <w:rPr>
          <w:rFonts w:ascii="仿宋" w:eastAsia="仿宋" w:hAnsi="仿宋" w:hint="eastAsia"/>
          <w:sz w:val="30"/>
          <w:szCs w:val="30"/>
        </w:rPr>
        <w:t>查询下载或申请）用于前置学历复核。拒不提供或在规定时间内未提供者，取消其入学资格，并报有关部门备案。</w:t>
      </w:r>
      <w:r>
        <w:rPr>
          <w:rFonts w:ascii="仿宋" w:eastAsia="仿宋" w:hAnsi="仿宋"/>
          <w:sz w:val="30"/>
          <w:szCs w:val="30"/>
        </w:rPr>
        <w:t xml:space="preserve"> </w:t>
      </w:r>
    </w:p>
    <w:p w14:paraId="5B7CF3BF" w14:textId="7EA7236F"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第十九条</w:t>
      </w:r>
      <w:r>
        <w:rPr>
          <w:rFonts w:ascii="Calibri" w:eastAsia="仿宋" w:hAnsi="Calibri" w:cs="Calibri"/>
          <w:sz w:val="30"/>
          <w:szCs w:val="30"/>
        </w:rPr>
        <w:t> </w:t>
      </w:r>
      <w:r>
        <w:rPr>
          <w:rFonts w:ascii="仿宋" w:eastAsia="仿宋" w:hAnsi="仿宋"/>
          <w:sz w:val="30"/>
          <w:szCs w:val="30"/>
        </w:rPr>
        <w:t xml:space="preserve"> </w:t>
      </w:r>
      <w:r>
        <w:rPr>
          <w:rFonts w:ascii="仿宋" w:eastAsia="仿宋" w:hAnsi="仿宋" w:hint="eastAsia"/>
          <w:sz w:val="30"/>
          <w:szCs w:val="30"/>
        </w:rPr>
        <w:t>我校成人高等教育招生工作实施“阳光工程”。学校纪委办监察处负责监督招生工作各项政策和规定的落实，维护广大考生和学校的合法权益。招生监督电话：</w:t>
      </w:r>
      <w:r>
        <w:rPr>
          <w:rFonts w:ascii="仿宋" w:eastAsia="仿宋" w:hAnsi="仿宋"/>
          <w:sz w:val="30"/>
          <w:szCs w:val="30"/>
        </w:rPr>
        <w:t>010-58908491</w:t>
      </w:r>
      <w:r>
        <w:rPr>
          <w:rFonts w:ascii="仿宋" w:eastAsia="仿宋" w:hAnsi="仿宋" w:hint="eastAsia"/>
          <w:sz w:val="30"/>
          <w:szCs w:val="30"/>
        </w:rPr>
        <w:t>。</w:t>
      </w:r>
    </w:p>
    <w:p w14:paraId="0DD967A5" w14:textId="1C31CE4D"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第二十条</w:t>
      </w:r>
      <w:r>
        <w:rPr>
          <w:rFonts w:ascii="仿宋" w:eastAsia="仿宋" w:hAnsi="仿宋" w:hint="eastAsia"/>
          <w:sz w:val="30"/>
          <w:szCs w:val="30"/>
        </w:rPr>
        <w:t>  我校成人高等教育未委托任何组织、机构和个人代理招生，报考我校成人高等教育必须参加相关省（市）教育考试院的成人高考，经录取后方可入学。</w:t>
      </w:r>
    </w:p>
    <w:p w14:paraId="53750756" w14:textId="77777777" w:rsidR="006E7531" w:rsidRDefault="00000000" w:rsidP="00F5427E">
      <w:pPr>
        <w:pStyle w:val="a7"/>
        <w:adjustRightInd w:val="0"/>
        <w:snapToGrid w:val="0"/>
        <w:spacing w:line="480" w:lineRule="exact"/>
        <w:ind w:firstLineChars="200" w:firstLine="600"/>
        <w:jc w:val="both"/>
        <w:rPr>
          <w:rFonts w:ascii="仿宋" w:eastAsia="仿宋" w:hAnsi="仿宋" w:hint="eastAsia"/>
          <w:sz w:val="30"/>
          <w:szCs w:val="30"/>
        </w:rPr>
      </w:pPr>
      <w:r>
        <w:rPr>
          <w:rFonts w:ascii="仿宋" w:eastAsia="仿宋" w:hAnsi="仿宋" w:hint="eastAsia"/>
          <w:sz w:val="30"/>
          <w:szCs w:val="30"/>
        </w:rPr>
        <w:t>请考生注意避免上当受骗。报考</w:t>
      </w:r>
      <w:proofErr w:type="gramStart"/>
      <w:r>
        <w:rPr>
          <w:rFonts w:ascii="仿宋" w:eastAsia="仿宋" w:hAnsi="仿宋" w:hint="eastAsia"/>
          <w:sz w:val="30"/>
          <w:szCs w:val="30"/>
        </w:rPr>
        <w:t>咨询请</w:t>
      </w:r>
      <w:proofErr w:type="gramEnd"/>
      <w:r>
        <w:rPr>
          <w:rFonts w:ascii="仿宋" w:eastAsia="仿宋" w:hAnsi="仿宋" w:hint="eastAsia"/>
          <w:sz w:val="30"/>
          <w:szCs w:val="30"/>
        </w:rPr>
        <w:t>于工作时间拨打本章程公布的咨询电话。</w:t>
      </w:r>
    </w:p>
    <w:p w14:paraId="4352BA4B"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lastRenderedPageBreak/>
        <w:t>第二十一条</w:t>
      </w:r>
      <w:r>
        <w:rPr>
          <w:rFonts w:ascii="Calibri" w:eastAsia="仿宋" w:hAnsi="Calibri" w:cs="Calibri"/>
          <w:sz w:val="30"/>
          <w:szCs w:val="30"/>
        </w:rPr>
        <w:t> </w:t>
      </w:r>
      <w:r>
        <w:rPr>
          <w:rFonts w:ascii="仿宋" w:eastAsia="仿宋" w:hAnsi="仿宋"/>
          <w:sz w:val="30"/>
          <w:szCs w:val="30"/>
        </w:rPr>
        <w:t xml:space="preserve"> </w:t>
      </w:r>
      <w:r>
        <w:rPr>
          <w:rFonts w:ascii="仿宋" w:eastAsia="仿宋" w:hAnsi="仿宋" w:hint="eastAsia"/>
          <w:sz w:val="30"/>
          <w:szCs w:val="30"/>
        </w:rPr>
        <w:t>中国政法大学继续教育学院招生与学籍管理办公室联系方式</w:t>
      </w:r>
      <w:r>
        <w:rPr>
          <w:rFonts w:ascii="仿宋" w:eastAsia="仿宋" w:hAnsi="仿宋"/>
          <w:sz w:val="30"/>
          <w:szCs w:val="30"/>
        </w:rPr>
        <w:t xml:space="preserve">: </w:t>
      </w:r>
    </w:p>
    <w:p w14:paraId="493F0008"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招生咨询电话：</w:t>
      </w:r>
      <w:r>
        <w:rPr>
          <w:rFonts w:ascii="仿宋" w:eastAsia="仿宋" w:hAnsi="仿宋"/>
          <w:sz w:val="30"/>
          <w:szCs w:val="30"/>
        </w:rPr>
        <w:t>010—58908490</w:t>
      </w:r>
      <w:r>
        <w:rPr>
          <w:rFonts w:ascii="仿宋" w:eastAsia="仿宋" w:hAnsi="仿宋" w:hint="eastAsia"/>
          <w:sz w:val="30"/>
          <w:szCs w:val="30"/>
        </w:rPr>
        <w:t>； 电子邮箱：</w:t>
      </w:r>
      <w:hyperlink r:id="rId9" w:history="1">
        <w:r>
          <w:rPr>
            <w:rStyle w:val="aa"/>
            <w:rFonts w:ascii="仿宋" w:eastAsia="仿宋" w:hAnsi="仿宋"/>
            <w:sz w:val="30"/>
            <w:szCs w:val="30"/>
          </w:rPr>
          <w:t>jxjyzsb@163.com</w:t>
        </w:r>
      </w:hyperlink>
      <w:r>
        <w:rPr>
          <w:rFonts w:ascii="仿宋" w:eastAsia="仿宋" w:hAnsi="仿宋" w:hint="eastAsia"/>
          <w:sz w:val="30"/>
          <w:szCs w:val="30"/>
        </w:rPr>
        <w:t>；</w:t>
      </w:r>
    </w:p>
    <w:p w14:paraId="6F32A86D"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办公地址：北京市海淀区西土城路</w:t>
      </w:r>
      <w:r>
        <w:rPr>
          <w:rFonts w:ascii="仿宋" w:eastAsia="仿宋" w:hAnsi="仿宋"/>
          <w:sz w:val="30"/>
          <w:szCs w:val="30"/>
        </w:rPr>
        <w:t>25</w:t>
      </w:r>
      <w:r>
        <w:rPr>
          <w:rFonts w:ascii="仿宋" w:eastAsia="仿宋" w:hAnsi="仿宋" w:hint="eastAsia"/>
          <w:sz w:val="30"/>
          <w:szCs w:val="30"/>
        </w:rPr>
        <w:t>号6号楼6121室</w:t>
      </w:r>
    </w:p>
    <w:p w14:paraId="43CE67AA"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邮政编码：</w:t>
      </w:r>
      <w:r>
        <w:rPr>
          <w:rFonts w:ascii="仿宋" w:eastAsia="仿宋" w:hAnsi="仿宋"/>
          <w:sz w:val="30"/>
          <w:szCs w:val="30"/>
        </w:rPr>
        <w:t xml:space="preserve">100088 </w:t>
      </w:r>
    </w:p>
    <w:p w14:paraId="79F66AC6"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中国政法大学网址：</w:t>
      </w:r>
      <w:r>
        <w:t xml:space="preserve"> </w:t>
      </w:r>
      <w:hyperlink r:id="rId10" w:history="1">
        <w:r>
          <w:t>http://www.cupl.edu.cn/</w:t>
        </w:r>
      </w:hyperlink>
    </w:p>
    <w:p w14:paraId="6CDCD399" w14:textId="77777777" w:rsidR="006E7531" w:rsidRDefault="00000000">
      <w:pPr>
        <w:pStyle w:val="a7"/>
        <w:adjustRightInd w:val="0"/>
        <w:snapToGrid w:val="0"/>
        <w:spacing w:line="480" w:lineRule="exact"/>
        <w:jc w:val="both"/>
        <w:rPr>
          <w:rFonts w:hint="eastAsia"/>
        </w:rPr>
      </w:pPr>
      <w:r>
        <w:rPr>
          <w:rFonts w:ascii="仿宋" w:eastAsia="仿宋" w:hAnsi="仿宋" w:hint="eastAsia"/>
          <w:sz w:val="30"/>
          <w:szCs w:val="30"/>
        </w:rPr>
        <w:t>继续教育学院网址：</w:t>
      </w:r>
      <w:hyperlink r:id="rId11" w:history="1">
        <w:r>
          <w:t>http://fdjxjy.cupl.edu.cn/</w:t>
        </w:r>
      </w:hyperlink>
    </w:p>
    <w:p w14:paraId="63433FC0" w14:textId="4C9FAD08"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考生可关注</w:t>
      </w:r>
      <w:proofErr w:type="gramStart"/>
      <w:r>
        <w:rPr>
          <w:rFonts w:ascii="仿宋" w:eastAsia="仿宋" w:hAnsi="仿宋" w:hint="eastAsia"/>
          <w:sz w:val="30"/>
          <w:szCs w:val="30"/>
        </w:rPr>
        <w:t>学院官网“成人学历教育”</w:t>
      </w:r>
      <w:proofErr w:type="gramEnd"/>
      <w:r>
        <w:rPr>
          <w:rFonts w:ascii="仿宋" w:eastAsia="仿宋" w:hAnsi="仿宋" w:hint="eastAsia"/>
          <w:sz w:val="30"/>
          <w:szCs w:val="30"/>
        </w:rPr>
        <w:t>栏目内“考生相关常见问题解答”了解更多信息。</w:t>
      </w:r>
    </w:p>
    <w:p w14:paraId="28F89654" w14:textId="77777777"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sz w:val="30"/>
          <w:szCs w:val="30"/>
        </w:rPr>
        <w:t>其他未尽事宜，按照国家、北京市及我校的相关政策与规定办理。</w:t>
      </w:r>
    </w:p>
    <w:p w14:paraId="24525B4D" w14:textId="51AC5FF3" w:rsidR="006E7531" w:rsidRDefault="00000000">
      <w:pPr>
        <w:pStyle w:val="a7"/>
        <w:adjustRightInd w:val="0"/>
        <w:snapToGrid w:val="0"/>
        <w:spacing w:line="480" w:lineRule="exact"/>
        <w:jc w:val="both"/>
        <w:rPr>
          <w:rFonts w:ascii="仿宋" w:eastAsia="仿宋" w:hAnsi="仿宋" w:hint="eastAsia"/>
          <w:sz w:val="30"/>
          <w:szCs w:val="30"/>
        </w:rPr>
      </w:pPr>
      <w:r>
        <w:rPr>
          <w:rFonts w:ascii="仿宋" w:eastAsia="仿宋" w:hAnsi="仿宋" w:hint="eastAsia"/>
          <w:b/>
          <w:bCs/>
          <w:sz w:val="30"/>
          <w:szCs w:val="30"/>
        </w:rPr>
        <w:t>第二十二条</w:t>
      </w:r>
      <w:r>
        <w:rPr>
          <w:rFonts w:ascii="Calibri" w:eastAsia="仿宋" w:hAnsi="Calibri" w:cs="Calibri"/>
          <w:sz w:val="30"/>
          <w:szCs w:val="30"/>
        </w:rPr>
        <w:t> </w:t>
      </w:r>
      <w:r>
        <w:rPr>
          <w:rFonts w:ascii="仿宋" w:eastAsia="仿宋" w:hAnsi="仿宋"/>
          <w:sz w:val="30"/>
          <w:szCs w:val="30"/>
        </w:rPr>
        <w:t xml:space="preserve"> </w:t>
      </w:r>
      <w:r>
        <w:rPr>
          <w:rFonts w:ascii="仿宋" w:eastAsia="仿宋" w:hAnsi="仿宋" w:hint="eastAsia"/>
          <w:sz w:val="30"/>
          <w:szCs w:val="30"/>
        </w:rPr>
        <w:t>本章程由中国政法大学继续教育学院负责解释。</w:t>
      </w:r>
      <w:r>
        <w:rPr>
          <w:rFonts w:ascii="仿宋" w:eastAsia="仿宋" w:hAnsi="仿宋"/>
          <w:sz w:val="30"/>
          <w:szCs w:val="30"/>
        </w:rPr>
        <w:t xml:space="preserve"> </w:t>
      </w:r>
    </w:p>
    <w:p w14:paraId="269088D7" w14:textId="77777777" w:rsidR="006E7531" w:rsidRDefault="006E7531">
      <w:pPr>
        <w:pStyle w:val="a7"/>
        <w:adjustRightInd w:val="0"/>
        <w:snapToGrid w:val="0"/>
        <w:spacing w:line="480" w:lineRule="exact"/>
        <w:jc w:val="both"/>
        <w:rPr>
          <w:rFonts w:ascii="仿宋" w:eastAsia="仿宋" w:hAnsi="仿宋" w:hint="eastAsia"/>
          <w:sz w:val="30"/>
          <w:szCs w:val="30"/>
        </w:rPr>
      </w:pPr>
    </w:p>
    <w:p w14:paraId="349EE58F" w14:textId="1579A72B" w:rsidR="006E7531" w:rsidRDefault="00000000">
      <w:pPr>
        <w:pStyle w:val="a7"/>
        <w:adjustRightInd w:val="0"/>
        <w:snapToGrid w:val="0"/>
        <w:spacing w:line="480" w:lineRule="exact"/>
        <w:ind w:firstLineChars="2050" w:firstLine="6150"/>
        <w:jc w:val="both"/>
        <w:rPr>
          <w:rFonts w:ascii="仿宋" w:eastAsia="仿宋" w:hAnsi="仿宋" w:hint="eastAsia"/>
          <w:sz w:val="30"/>
          <w:szCs w:val="30"/>
        </w:rPr>
      </w:pPr>
      <w:r>
        <w:rPr>
          <w:rFonts w:ascii="仿宋" w:eastAsia="仿宋" w:hAnsi="仿宋"/>
          <w:sz w:val="30"/>
          <w:szCs w:val="30"/>
        </w:rPr>
        <w:t>20</w:t>
      </w:r>
      <w:r>
        <w:rPr>
          <w:rFonts w:ascii="仿宋" w:eastAsia="仿宋" w:hAnsi="仿宋" w:hint="eastAsia"/>
          <w:sz w:val="30"/>
          <w:szCs w:val="30"/>
        </w:rPr>
        <w:t>25年7月</w:t>
      </w:r>
    </w:p>
    <w:sectPr w:rsidR="006E7531">
      <w:footerReference w:type="default" r:id="rId12"/>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10DA" w14:textId="77777777" w:rsidR="00DA188E" w:rsidRDefault="00DA188E">
      <w:r>
        <w:separator/>
      </w:r>
    </w:p>
  </w:endnote>
  <w:endnote w:type="continuationSeparator" w:id="0">
    <w:p w14:paraId="209FF10B" w14:textId="77777777" w:rsidR="00DA188E" w:rsidRDefault="00DA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dobeHeitiStd-Regular">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DED5" w14:textId="77777777" w:rsidR="006E7531" w:rsidRDefault="00000000">
    <w:pPr>
      <w:pStyle w:val="a3"/>
      <w:framePr w:wrap="around" w:vAnchor="text" w:hAnchor="margin" w:xAlign="right" w:y="1"/>
      <w:rPr>
        <w:rStyle w:val="a8"/>
        <w:rFonts w:cs="Times New Roman"/>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14:paraId="08A8DEC6" w14:textId="77777777" w:rsidR="006E7531" w:rsidRDefault="006E7531">
    <w:pPr>
      <w:pStyle w:val="a3"/>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0AA1" w14:textId="77777777" w:rsidR="00DA188E" w:rsidRDefault="00DA188E">
      <w:r>
        <w:separator/>
      </w:r>
    </w:p>
  </w:footnote>
  <w:footnote w:type="continuationSeparator" w:id="0">
    <w:p w14:paraId="68FDE25B" w14:textId="77777777" w:rsidR="00DA188E" w:rsidRDefault="00DA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JjZDljMjFmYmM0N2MwN2E3NGRlMjZjYzNjYzY2YTUifQ=="/>
  </w:docVars>
  <w:rsids>
    <w:rsidRoot w:val="00FF0119"/>
    <w:rsid w:val="E6F956B1"/>
    <w:rsid w:val="EF66B409"/>
    <w:rsid w:val="00010179"/>
    <w:rsid w:val="00020DF1"/>
    <w:rsid w:val="00075660"/>
    <w:rsid w:val="00076FFE"/>
    <w:rsid w:val="00080EC4"/>
    <w:rsid w:val="000943EB"/>
    <w:rsid w:val="000B1259"/>
    <w:rsid w:val="000B3532"/>
    <w:rsid w:val="000D5969"/>
    <w:rsid w:val="000D6318"/>
    <w:rsid w:val="000F2BF4"/>
    <w:rsid w:val="000F495F"/>
    <w:rsid w:val="00100667"/>
    <w:rsid w:val="00136CAB"/>
    <w:rsid w:val="00143F95"/>
    <w:rsid w:val="00145E89"/>
    <w:rsid w:val="00163AB8"/>
    <w:rsid w:val="00165CEC"/>
    <w:rsid w:val="0018410B"/>
    <w:rsid w:val="00185585"/>
    <w:rsid w:val="00187406"/>
    <w:rsid w:val="00194467"/>
    <w:rsid w:val="001A6032"/>
    <w:rsid w:val="001E5B2F"/>
    <w:rsid w:val="001E6AE2"/>
    <w:rsid w:val="001F4983"/>
    <w:rsid w:val="00203603"/>
    <w:rsid w:val="00214580"/>
    <w:rsid w:val="00225084"/>
    <w:rsid w:val="002267B9"/>
    <w:rsid w:val="00251E09"/>
    <w:rsid w:val="00277C3E"/>
    <w:rsid w:val="002872AB"/>
    <w:rsid w:val="002A7821"/>
    <w:rsid w:val="002B79D4"/>
    <w:rsid w:val="002C4C64"/>
    <w:rsid w:val="002D2B09"/>
    <w:rsid w:val="002E67D1"/>
    <w:rsid w:val="00336864"/>
    <w:rsid w:val="00353134"/>
    <w:rsid w:val="00377EB9"/>
    <w:rsid w:val="0038424A"/>
    <w:rsid w:val="00393847"/>
    <w:rsid w:val="003A0832"/>
    <w:rsid w:val="003D4108"/>
    <w:rsid w:val="003F2019"/>
    <w:rsid w:val="00403DFB"/>
    <w:rsid w:val="00413485"/>
    <w:rsid w:val="004136AB"/>
    <w:rsid w:val="00432013"/>
    <w:rsid w:val="00433F96"/>
    <w:rsid w:val="00435906"/>
    <w:rsid w:val="00443999"/>
    <w:rsid w:val="0044421A"/>
    <w:rsid w:val="004752D4"/>
    <w:rsid w:val="00486808"/>
    <w:rsid w:val="00490E2A"/>
    <w:rsid w:val="004915C0"/>
    <w:rsid w:val="00496497"/>
    <w:rsid w:val="00497DC2"/>
    <w:rsid w:val="004A2223"/>
    <w:rsid w:val="004A46FF"/>
    <w:rsid w:val="004D27F8"/>
    <w:rsid w:val="005179BF"/>
    <w:rsid w:val="00526BA3"/>
    <w:rsid w:val="005408F2"/>
    <w:rsid w:val="00541988"/>
    <w:rsid w:val="005915E1"/>
    <w:rsid w:val="005B1CBD"/>
    <w:rsid w:val="005C671A"/>
    <w:rsid w:val="005D4162"/>
    <w:rsid w:val="005D6DFC"/>
    <w:rsid w:val="0060200B"/>
    <w:rsid w:val="0061530A"/>
    <w:rsid w:val="00615790"/>
    <w:rsid w:val="0062343C"/>
    <w:rsid w:val="00624BD4"/>
    <w:rsid w:val="006272C8"/>
    <w:rsid w:val="006364BC"/>
    <w:rsid w:val="00650A87"/>
    <w:rsid w:val="00653214"/>
    <w:rsid w:val="00653F6A"/>
    <w:rsid w:val="006762BD"/>
    <w:rsid w:val="00680893"/>
    <w:rsid w:val="00681987"/>
    <w:rsid w:val="00687CB4"/>
    <w:rsid w:val="0069651F"/>
    <w:rsid w:val="006A622D"/>
    <w:rsid w:val="006A7B92"/>
    <w:rsid w:val="006B0368"/>
    <w:rsid w:val="006C43DC"/>
    <w:rsid w:val="006E7531"/>
    <w:rsid w:val="007009D7"/>
    <w:rsid w:val="0074071F"/>
    <w:rsid w:val="00795DE6"/>
    <w:rsid w:val="007A4D1E"/>
    <w:rsid w:val="007B6983"/>
    <w:rsid w:val="007E096C"/>
    <w:rsid w:val="007F092E"/>
    <w:rsid w:val="00800D77"/>
    <w:rsid w:val="00805321"/>
    <w:rsid w:val="00810A61"/>
    <w:rsid w:val="0083553D"/>
    <w:rsid w:val="008A386B"/>
    <w:rsid w:val="008D6E57"/>
    <w:rsid w:val="008E7CE5"/>
    <w:rsid w:val="00901BEB"/>
    <w:rsid w:val="00911B33"/>
    <w:rsid w:val="00965036"/>
    <w:rsid w:val="009B0FBF"/>
    <w:rsid w:val="009D161D"/>
    <w:rsid w:val="009D339D"/>
    <w:rsid w:val="009E2B91"/>
    <w:rsid w:val="009F5900"/>
    <w:rsid w:val="00A442C6"/>
    <w:rsid w:val="00A55728"/>
    <w:rsid w:val="00A561F4"/>
    <w:rsid w:val="00A62956"/>
    <w:rsid w:val="00A67D58"/>
    <w:rsid w:val="00A71A7D"/>
    <w:rsid w:val="00A729EA"/>
    <w:rsid w:val="00A75E9C"/>
    <w:rsid w:val="00A84910"/>
    <w:rsid w:val="00A87DAB"/>
    <w:rsid w:val="00A90C47"/>
    <w:rsid w:val="00AA1BD8"/>
    <w:rsid w:val="00AD7EB1"/>
    <w:rsid w:val="00B13F33"/>
    <w:rsid w:val="00B45D9D"/>
    <w:rsid w:val="00B51022"/>
    <w:rsid w:val="00B517B9"/>
    <w:rsid w:val="00B6490F"/>
    <w:rsid w:val="00B73D75"/>
    <w:rsid w:val="00B73E6A"/>
    <w:rsid w:val="00B759CA"/>
    <w:rsid w:val="00B8096B"/>
    <w:rsid w:val="00B815C4"/>
    <w:rsid w:val="00B84B58"/>
    <w:rsid w:val="00B86DDC"/>
    <w:rsid w:val="00BB4991"/>
    <w:rsid w:val="00BC2C9A"/>
    <w:rsid w:val="00C249DD"/>
    <w:rsid w:val="00C420F4"/>
    <w:rsid w:val="00C54D0B"/>
    <w:rsid w:val="00C65554"/>
    <w:rsid w:val="00C83EB3"/>
    <w:rsid w:val="00CD5BE6"/>
    <w:rsid w:val="00CD695B"/>
    <w:rsid w:val="00CE00F5"/>
    <w:rsid w:val="00CE51A1"/>
    <w:rsid w:val="00CF15FC"/>
    <w:rsid w:val="00CF3D55"/>
    <w:rsid w:val="00D05BDC"/>
    <w:rsid w:val="00D11FD9"/>
    <w:rsid w:val="00D4308C"/>
    <w:rsid w:val="00D50FF3"/>
    <w:rsid w:val="00D645B6"/>
    <w:rsid w:val="00DA188E"/>
    <w:rsid w:val="00DB63E1"/>
    <w:rsid w:val="00DC3A25"/>
    <w:rsid w:val="00DE4B79"/>
    <w:rsid w:val="00E00C18"/>
    <w:rsid w:val="00E02970"/>
    <w:rsid w:val="00E03ABF"/>
    <w:rsid w:val="00E044CD"/>
    <w:rsid w:val="00E058E3"/>
    <w:rsid w:val="00E51A87"/>
    <w:rsid w:val="00E548CF"/>
    <w:rsid w:val="00E82B9B"/>
    <w:rsid w:val="00E8342E"/>
    <w:rsid w:val="00EB37DD"/>
    <w:rsid w:val="00EC50E8"/>
    <w:rsid w:val="00EC5150"/>
    <w:rsid w:val="00ED141A"/>
    <w:rsid w:val="00ED4FA6"/>
    <w:rsid w:val="00F22BD2"/>
    <w:rsid w:val="00F40DE7"/>
    <w:rsid w:val="00F5427E"/>
    <w:rsid w:val="00F65C3D"/>
    <w:rsid w:val="00F9586F"/>
    <w:rsid w:val="00FA0EC6"/>
    <w:rsid w:val="00FA7520"/>
    <w:rsid w:val="00FA76C2"/>
    <w:rsid w:val="00FC386C"/>
    <w:rsid w:val="00FF0119"/>
    <w:rsid w:val="02186A33"/>
    <w:rsid w:val="032A2EC2"/>
    <w:rsid w:val="03394EB3"/>
    <w:rsid w:val="03600692"/>
    <w:rsid w:val="038A7E04"/>
    <w:rsid w:val="04FA0B3A"/>
    <w:rsid w:val="05CE50AE"/>
    <w:rsid w:val="06824DC3"/>
    <w:rsid w:val="07267E44"/>
    <w:rsid w:val="089B6610"/>
    <w:rsid w:val="0A042CE3"/>
    <w:rsid w:val="0B674587"/>
    <w:rsid w:val="0C2D757F"/>
    <w:rsid w:val="0C7B02EA"/>
    <w:rsid w:val="0D904269"/>
    <w:rsid w:val="0DCB205C"/>
    <w:rsid w:val="10F845FF"/>
    <w:rsid w:val="12132537"/>
    <w:rsid w:val="14DC1B42"/>
    <w:rsid w:val="15D867AD"/>
    <w:rsid w:val="16CD5BE6"/>
    <w:rsid w:val="16F969DB"/>
    <w:rsid w:val="185B5C9A"/>
    <w:rsid w:val="18A64941"/>
    <w:rsid w:val="19D159ED"/>
    <w:rsid w:val="1A6B229B"/>
    <w:rsid w:val="1AA37C1C"/>
    <w:rsid w:val="1B085094"/>
    <w:rsid w:val="1B481CDF"/>
    <w:rsid w:val="1BF14125"/>
    <w:rsid w:val="1C1147C7"/>
    <w:rsid w:val="1C314E69"/>
    <w:rsid w:val="1C672639"/>
    <w:rsid w:val="1D556936"/>
    <w:rsid w:val="1D8B05A9"/>
    <w:rsid w:val="1E5170FD"/>
    <w:rsid w:val="1E71154D"/>
    <w:rsid w:val="20765541"/>
    <w:rsid w:val="26355FA6"/>
    <w:rsid w:val="266D6A9E"/>
    <w:rsid w:val="27276DAE"/>
    <w:rsid w:val="27A42993"/>
    <w:rsid w:val="28546167"/>
    <w:rsid w:val="289C366A"/>
    <w:rsid w:val="290731DA"/>
    <w:rsid w:val="296C128F"/>
    <w:rsid w:val="2A13795C"/>
    <w:rsid w:val="2A1A0CEB"/>
    <w:rsid w:val="2A297116"/>
    <w:rsid w:val="2A2B739C"/>
    <w:rsid w:val="2EFF8F8B"/>
    <w:rsid w:val="309F2574"/>
    <w:rsid w:val="31AC7601"/>
    <w:rsid w:val="31DE6AA2"/>
    <w:rsid w:val="325D3E6B"/>
    <w:rsid w:val="338E62A6"/>
    <w:rsid w:val="350C3926"/>
    <w:rsid w:val="36333045"/>
    <w:rsid w:val="364D1A9A"/>
    <w:rsid w:val="370E607B"/>
    <w:rsid w:val="37737C8C"/>
    <w:rsid w:val="37FB0D6B"/>
    <w:rsid w:val="399D0F38"/>
    <w:rsid w:val="3ACC4283"/>
    <w:rsid w:val="3DC46AAA"/>
    <w:rsid w:val="3E5638B9"/>
    <w:rsid w:val="3EF02963"/>
    <w:rsid w:val="3EF94F1B"/>
    <w:rsid w:val="3F5929C0"/>
    <w:rsid w:val="402D7572"/>
    <w:rsid w:val="411B4F01"/>
    <w:rsid w:val="418A27A2"/>
    <w:rsid w:val="429F5DD9"/>
    <w:rsid w:val="42D57A4D"/>
    <w:rsid w:val="441E71D2"/>
    <w:rsid w:val="446F645B"/>
    <w:rsid w:val="44DC50C3"/>
    <w:rsid w:val="45B147A1"/>
    <w:rsid w:val="45D67D64"/>
    <w:rsid w:val="45EF0E26"/>
    <w:rsid w:val="46592743"/>
    <w:rsid w:val="473E02B7"/>
    <w:rsid w:val="48F86243"/>
    <w:rsid w:val="490966A2"/>
    <w:rsid w:val="49194FC8"/>
    <w:rsid w:val="49B37CAC"/>
    <w:rsid w:val="4A8F4985"/>
    <w:rsid w:val="4ADF628E"/>
    <w:rsid w:val="4BEF7DD1"/>
    <w:rsid w:val="4C120895"/>
    <w:rsid w:val="4C7C0CB0"/>
    <w:rsid w:val="4DCB3F26"/>
    <w:rsid w:val="508825A3"/>
    <w:rsid w:val="514069D9"/>
    <w:rsid w:val="529A35E6"/>
    <w:rsid w:val="52A631B4"/>
    <w:rsid w:val="544B7B6F"/>
    <w:rsid w:val="55FFEB3A"/>
    <w:rsid w:val="56C37E91"/>
    <w:rsid w:val="57976874"/>
    <w:rsid w:val="580764A3"/>
    <w:rsid w:val="59BE7035"/>
    <w:rsid w:val="5AC30F57"/>
    <w:rsid w:val="5B453764"/>
    <w:rsid w:val="5BC16969"/>
    <w:rsid w:val="5BD743DE"/>
    <w:rsid w:val="5C5E240A"/>
    <w:rsid w:val="5DA36C6E"/>
    <w:rsid w:val="5DEF5A0F"/>
    <w:rsid w:val="5F296CFF"/>
    <w:rsid w:val="5F93061C"/>
    <w:rsid w:val="601D6236"/>
    <w:rsid w:val="62A168DC"/>
    <w:rsid w:val="654039C3"/>
    <w:rsid w:val="69872FA0"/>
    <w:rsid w:val="6AB029CA"/>
    <w:rsid w:val="6AFE1987"/>
    <w:rsid w:val="6B361121"/>
    <w:rsid w:val="6BD16EB4"/>
    <w:rsid w:val="6CA629D2"/>
    <w:rsid w:val="6CD56718"/>
    <w:rsid w:val="6E1F5E9D"/>
    <w:rsid w:val="6EE36ECA"/>
    <w:rsid w:val="6FB6638D"/>
    <w:rsid w:val="6FFF68AD"/>
    <w:rsid w:val="713F23B2"/>
    <w:rsid w:val="728F1117"/>
    <w:rsid w:val="72FF004B"/>
    <w:rsid w:val="73474EC7"/>
    <w:rsid w:val="76A827A7"/>
    <w:rsid w:val="777F0C18"/>
    <w:rsid w:val="77E51F05"/>
    <w:rsid w:val="79DF4732"/>
    <w:rsid w:val="7A41719B"/>
    <w:rsid w:val="7B493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2DBF0C5-1BE5-4833-8503-579BB6AC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8">
    <w:name w:val="page number"/>
    <w:basedOn w:val="a0"/>
    <w:uiPriority w:val="99"/>
    <w:qFormat/>
  </w:style>
  <w:style w:type="character" w:styleId="a9">
    <w:name w:val="FollowedHyperlink"/>
    <w:uiPriority w:val="99"/>
    <w:qFormat/>
    <w:rPr>
      <w:color w:val="800080"/>
      <w:u w:val="single"/>
    </w:rPr>
  </w:style>
  <w:style w:type="character" w:styleId="aa">
    <w:name w:val="Hyperlink"/>
    <w:uiPriority w:val="99"/>
    <w:semiHidden/>
    <w:qFormat/>
    <w:rPr>
      <w:color w:val="0000FF"/>
      <w:u w:val="single"/>
    </w:rPr>
  </w:style>
  <w:style w:type="character" w:customStyle="1" w:styleId="a4">
    <w:name w:val="页脚 字符"/>
    <w:link w:val="a3"/>
    <w:uiPriority w:val="99"/>
    <w:semiHidden/>
    <w:qFormat/>
    <w:locked/>
    <w:rPr>
      <w:sz w:val="18"/>
      <w:szCs w:val="18"/>
    </w:rPr>
  </w:style>
  <w:style w:type="character" w:customStyle="1" w:styleId="1">
    <w:name w:val="未处理的提及1"/>
    <w:uiPriority w:val="99"/>
    <w:unhideWhenUsed/>
    <w:qFormat/>
    <w:rPr>
      <w:color w:val="605E5C"/>
      <w:shd w:val="clear" w:color="auto" w:fill="E1DFDD"/>
    </w:rPr>
  </w:style>
  <w:style w:type="character" w:customStyle="1" w:styleId="a6">
    <w:name w:val="页眉 字符"/>
    <w:link w:val="a5"/>
    <w:uiPriority w:val="99"/>
    <w:qFormat/>
    <w:rPr>
      <w:rFonts w:cs="Calibri"/>
      <w:kern w:val="2"/>
      <w:sz w:val="18"/>
      <w:szCs w:val="18"/>
    </w:rPr>
  </w:style>
  <w:style w:type="paragraph" w:customStyle="1" w:styleId="10">
    <w:name w:val="修订1"/>
    <w:hidden/>
    <w:uiPriority w:val="99"/>
    <w:unhideWhenUsed/>
    <w:qFormat/>
    <w:rPr>
      <w:rFonts w:ascii="Calibri" w:hAnsi="Calibri" w:cs="Calibri"/>
      <w:kern w:val="2"/>
      <w:sz w:val="21"/>
      <w:szCs w:val="21"/>
    </w:rPr>
  </w:style>
  <w:style w:type="paragraph" w:styleId="ab">
    <w:name w:val="Revision"/>
    <w:hidden/>
    <w:uiPriority w:val="99"/>
    <w:unhideWhenUsed/>
    <w:rsid w:val="00F5427E"/>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jeea.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jeea.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fdjxjy.cupl.edu.cn/" TargetMode="External"/><Relationship Id="rId5" Type="http://schemas.openxmlformats.org/officeDocument/2006/relationships/footnotes" Target="footnotes.xml"/><Relationship Id="rId10" Type="http://schemas.openxmlformats.org/officeDocument/2006/relationships/hyperlink" Target="http://www.cupl.edu.cn/" TargetMode="External"/><Relationship Id="rId4" Type="http://schemas.openxmlformats.org/officeDocument/2006/relationships/webSettings" Target="webSettings.xml"/><Relationship Id="rId9" Type="http://schemas.openxmlformats.org/officeDocument/2006/relationships/hyperlink" Target="mailto:jxjyzsb@163.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9B0E4-57E6-46E5-8A69-0A4C2A67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524</Words>
  <Characters>2989</Characters>
  <Application>Microsoft Office Word</Application>
  <DocSecurity>0</DocSecurity>
  <Lines>24</Lines>
  <Paragraphs>7</Paragraphs>
  <ScaleCrop>false</ScaleCrop>
  <Company>Lenovo (Beijing) Limited</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cjy</dc:creator>
  <cp:lastModifiedBy>刘 贡新</cp:lastModifiedBy>
  <cp:revision>102</cp:revision>
  <cp:lastPrinted>2023-07-03T02:49:00Z</cp:lastPrinted>
  <dcterms:created xsi:type="dcterms:W3CDTF">2015-07-08T18:33:00Z</dcterms:created>
  <dcterms:modified xsi:type="dcterms:W3CDTF">2025-06-25T07:35:00Z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3A359A03611548D1A335518715161C36_13</vt:lpwstr>
  </property>
  <property fmtid="{D5CDD505-2E9C-101B-9397-08002B2CF9AE}" pid="4" name="KSOTemplateDocerSaveRecord">
    <vt:lpwstr>eyJoZGlkIjoiNzJjZDljMjFmYmM0N2MwN2E3NGRlMjZjYzNjYzY2YTUiLCJ1c2VySWQiOiIzNjg5NDQ5MjkifQ==</vt:lpwstr>
  </property>
</Properties>
</file>