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51BD07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个人信息保护法"/>
      <w:bookmarkEnd w:id="0"/>
      <w:r>
        <w:rPr>
          <w:rFonts w:hint="eastAsia" w:ascii="方正小标宋简体" w:hAnsi="方正小标宋简体" w:eastAsia="方正小标宋简体" w:cs="方正小标宋简体"/>
          <w:color w:val="333333"/>
          <w:sz w:val="44"/>
          <w:szCs w:val="44"/>
          <w:shd w:val="clear" w:color="auto" w:fill="FFFFFF"/>
        </w:rPr>
        <w:t>中华人民共和国个人信息保护法</w:t>
      </w:r>
    </w:p>
    <w:p w14:paraId="1FBCDBE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（2021年8月20日第十三届全国人民代表大会常务委员会第三十次会议通过）</w:t>
      </w:r>
    </w:p>
    <w:p w14:paraId="7F5BB2DC">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E6341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个人信息处理规则</w:t>
      </w:r>
    </w:p>
    <w:p w14:paraId="70A681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9677CC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敏感个人信息的处理规则</w:t>
      </w:r>
    </w:p>
    <w:p w14:paraId="6C4CAB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8" w:name="_GoBack"/>
      <w:bookmarkEnd w:id="88"/>
      <w:r>
        <w:rPr>
          <w:rFonts w:ascii="Times New Roman" w:hAnsi="Times New Roman" w:eastAsia="楷体_GB2312" w:cs="楷体_GB2312"/>
          <w:sz w:val="32"/>
        </w:rPr>
        <w:t>第三节　国家机关处理个人信息的特别规定</w:t>
      </w:r>
    </w:p>
    <w:p w14:paraId="0E19FF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个人信息跨境提供的规则</w:t>
      </w:r>
    </w:p>
    <w:p w14:paraId="2F68A1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个人在个人信息处理活动中的权利</w:t>
      </w:r>
    </w:p>
    <w:p w14:paraId="7906B72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个人信息处理者的义务</w:t>
      </w:r>
    </w:p>
    <w:p w14:paraId="77752A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履行个人信息保护职责的部门</w:t>
      </w:r>
    </w:p>
    <w:p w14:paraId="7589BB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6E8563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6353255">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B8D07E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为了保护个人信息权益，规范个人信息处理活动，促进个人信息合理利用，根据宪法，制定本法。</w:t>
      </w:r>
    </w:p>
    <w:p w14:paraId="59D96B8F">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自然人的个人信息受法律保护，任何组织、个人不得侵害自然人的个人信息权益。</w:t>
      </w:r>
    </w:p>
    <w:p w14:paraId="7460C552">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在中华人民共和国境内处理自然人个人信息的活动，适用本法。</w:t>
      </w:r>
    </w:p>
    <w:p w14:paraId="51AB4DEB">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在中华人民共和国境外处理中华人民共和国境内自然人个人信息的活动，有下列情形之一的，也适用本法：</w:t>
      </w:r>
    </w:p>
    <w:p w14:paraId="04DDB6DA">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（一）以向境内自然人提供产品或者服务为目的；</w:t>
      </w:r>
    </w:p>
    <w:p w14:paraId="35AE261D">
      <w:pPr>
        <w:ind w:firstLine="632" w:firstLineChars="200"/>
        <w:rPr>
          <w:rFonts w:ascii="Times New Roman" w:hAnsi="Times New Roman" w:cs="仿宋_GB2312"/>
          <w:sz w:val="32"/>
          <w:szCs w:val="32"/>
        </w:rPr>
      </w:pPr>
      <w:r>
        <w:rPr>
          <w:rFonts w:hint="eastAsia" w:ascii="Times New Roman" w:hAnsi="Times New Roman" w:cs="仿宋_GB2312"/>
          <w:sz w:val="32"/>
          <w:szCs w:val="32"/>
        </w:rPr>
        <w:t>（二）分析、评估境内自然人的行为；</w:t>
      </w:r>
    </w:p>
    <w:p w14:paraId="781C3562">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（三）法律、行政法规规定的其他情形。</w:t>
      </w:r>
    </w:p>
    <w:p w14:paraId="3759233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个人信息是以电子或者其他方式记录的与已识别或者可识别的自然人有关的各种信息，不包括匿名化处理后的信息。</w:t>
      </w:r>
    </w:p>
    <w:p w14:paraId="471217EF">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个人信息的处理包括个人信息的收集、存储、使用、加工、传输、提供、公开、删除等。</w:t>
      </w:r>
    </w:p>
    <w:p w14:paraId="6489D0C8">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处理个人信息应当遵循合法、正当、必要和诚信原则，不得通过误导、欺诈、胁迫等方式处理个人信息。</w:t>
      </w:r>
    </w:p>
    <w:p w14:paraId="7BEE315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处理个人信息应当具有明确、合理的目的，并应当与处理目的直接相关，采取对个人权益影响最小的方式。</w:t>
      </w:r>
    </w:p>
    <w:p w14:paraId="1219F704">
      <w:pPr>
        <w:ind w:firstLine="632" w:firstLineChars="200"/>
        <w:rPr>
          <w:rFonts w:ascii="Times New Roman" w:hAnsi="Times New Roman" w:cs="仿宋_GB2312"/>
          <w:sz w:val="32"/>
          <w:szCs w:val="32"/>
        </w:rPr>
      </w:pPr>
      <w:r>
        <w:rPr>
          <w:rFonts w:hint="eastAsia" w:ascii="Times New Roman" w:hAnsi="Times New Roman" w:cs="仿宋_GB2312"/>
          <w:sz w:val="32"/>
          <w:szCs w:val="32"/>
        </w:rPr>
        <w:t>收集个人信息，应当限于实现处理目的的最小范围，不得过度收集个人信息。</w:t>
      </w:r>
    </w:p>
    <w:p w14:paraId="3DE48B1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处理个人信息应当遵循公开、透明原则，公开个人信息处理规则，明示处理的目的、方式和范围。</w:t>
      </w:r>
    </w:p>
    <w:p w14:paraId="7C4D2CC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处理个人信息应当保证个人信息的质量，避免因个人信息不准确、不完整对个人权益造成不利影响。</w:t>
      </w:r>
    </w:p>
    <w:p w14:paraId="2C7940F8">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个人信息处理者应当对其个人信息处理活动负责，并采取必要措施保障所处理的个人信息的安全。</w:t>
      </w:r>
    </w:p>
    <w:p w14:paraId="58438202">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任何组织、个人不得非法收集、使用、加工、传输他人个人信息，不得非法买卖、提供或者公开他人个人信息；不得从事危害国家安全、公共利益的个人信息处理活动。</w:t>
      </w:r>
    </w:p>
    <w:p w14:paraId="1E245D63">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国家建立健全个人信息保护制度，预防和惩治侵害个人信息权益的行为，加强个人信息保护宣传教育，推动形成政府、企业、相关社会组织、公众共同参与个人信息保护的良好环境。</w:t>
      </w:r>
    </w:p>
    <w:p w14:paraId="246D9A4D">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国家积极参与个人信息保护国际规则的制定，促进个人信息保护方面的国际交流与合作，推动与其他国家、地区、国际组织之间的个人信息保护规则、标准等互认。</w:t>
      </w:r>
    </w:p>
    <w:p w14:paraId="66941E38">
      <w:pPr>
        <w:rPr>
          <w:rFonts w:ascii="Times New Roman" w:hAnsi="Times New Roman" w:eastAsia="宋体" w:cs="宋体"/>
          <w:szCs w:val="32"/>
        </w:rPr>
      </w:pPr>
    </w:p>
    <w:p w14:paraId="3DE035FF">
      <w:pPr>
        <w:jc w:val="center"/>
        <w:rPr>
          <w:rFonts w:ascii="Times New Roman" w:hAnsi="Times New Roman" w:eastAsia="黑体" w:cs="黑体"/>
          <w:szCs w:val="32"/>
        </w:rPr>
      </w:pPr>
      <w:bookmarkStart w:id="16" w:name="第二章 个人信息处理规则"/>
      <w:bookmarkEnd w:id="16"/>
      <w:r>
        <w:rPr>
          <w:rFonts w:hint="eastAsia" w:ascii="Times New Roman" w:hAnsi="Times New Roman" w:eastAsia="黑体" w:cs="黑体"/>
          <w:szCs w:val="32"/>
        </w:rPr>
        <w:t>第二章　个人信息处理规则</w:t>
      </w:r>
    </w:p>
    <w:p w14:paraId="751FAF0E">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7" w:name="第一节 一般规定"/>
      <w:bookmarkEnd w:id="17"/>
      <w:r>
        <w:rPr>
          <w:rFonts w:hint="eastAsia" w:ascii="Times New Roman" w:hAnsi="Times New Roman" w:eastAsia="宋体" w:cs="宋体"/>
          <w:sz w:val="32"/>
          <w:szCs w:val="32"/>
          <w:lang w:val="en-US"/>
        </w:rPr>
        <w:t>第一节　一般规定</w:t>
      </w:r>
    </w:p>
    <w:p w14:paraId="5A31F72E">
      <w:pPr>
        <w:rPr>
          <w:rFonts w:ascii="Times New Roman" w:hAnsi="Times New Roman" w:eastAsia="宋体" w:cs="宋体"/>
          <w:szCs w:val="32"/>
        </w:rPr>
      </w:pPr>
    </w:p>
    <w:p w14:paraId="6BD516D0">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符合下列情形之一的，个人信息处理者方可处理个人信息：</w:t>
      </w:r>
    </w:p>
    <w:p w14:paraId="6FC73470">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（一）取得个人的同意；</w:t>
      </w:r>
    </w:p>
    <w:p w14:paraId="4F31037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（二）为订立、履行个人作为一方当事人的合同所必需，或者按照依法制定的劳动规章制度和依法签订的集体合同实施人力资源管理所必需；</w:t>
      </w:r>
    </w:p>
    <w:p w14:paraId="5E0885B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（三）为履行法定职责或者法定义务所必需；</w:t>
      </w:r>
    </w:p>
    <w:p w14:paraId="726E567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（四）为应对突发公共卫生事件，或者紧急情况下为保护自然人的生命健康和财产安全所必需；</w:t>
      </w:r>
    </w:p>
    <w:p w14:paraId="21F68354">
      <w:pPr>
        <w:ind w:firstLine="632" w:firstLineChars="200"/>
        <w:rPr>
          <w:rFonts w:ascii="Times New Roman" w:hAnsi="Times New Roman" w:cs="仿宋_GB2312"/>
          <w:sz w:val="32"/>
          <w:szCs w:val="32"/>
        </w:rPr>
      </w:pPr>
      <w:r>
        <w:rPr>
          <w:rFonts w:hint="eastAsia" w:ascii="Times New Roman" w:hAnsi="Times New Roman" w:cs="仿宋_GB2312"/>
          <w:sz w:val="32"/>
          <w:szCs w:val="32"/>
        </w:rPr>
        <w:t>（五）为公共利益实施新闻报道、舆论监督等行为，在合理的范围内处理个人信息；</w:t>
      </w:r>
    </w:p>
    <w:p w14:paraId="016AE56B">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（六）依照本法规定在合理的范围内处理个人自行公开或者其他已经合法公开的个人信息；</w:t>
      </w:r>
    </w:p>
    <w:p w14:paraId="256A83FB">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（七）法律、行政法规规定的其他情形。</w:t>
      </w:r>
    </w:p>
    <w:p w14:paraId="374CBBE3">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依照本法其他有关规定，处理个人信息应当取得个人同意，但是有前款第二项至第七项规定情形的，不需取得个人同意。</w:t>
      </w:r>
    </w:p>
    <w:p w14:paraId="0B98DE91">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基于个人同意处理个人信息的，该同意应当由个人在充分知情的前提下自愿、明确作出。法律、行政法规规定处理个人信息应当取得个人单独同意或者书面同意的，从其规定。</w:t>
      </w:r>
    </w:p>
    <w:p w14:paraId="0496AB3F">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个人信息的处理目的、处理方式和处理的个人信息种类发生变更的，应当重新取得个人同意。</w:t>
      </w:r>
    </w:p>
    <w:p w14:paraId="168E8CFE">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基于个人同意处理个人信息的，个人有权撤回其同意。个人信息处理者应当提供便捷的撤回同意的方式。</w:t>
      </w:r>
    </w:p>
    <w:p w14:paraId="4EFDBFB7">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个人撤回同意，不影响撤回前基于个人同意已进行的个人信息处理活动的效力。</w:t>
      </w:r>
    </w:p>
    <w:p w14:paraId="30D32856">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个人信息处理者不得以个人不同意处理其个人信息或者撤回同意为由，拒绝提供产品或者服务；处理个人信息属于提供产品或者服务所必需的除外。</w:t>
      </w:r>
    </w:p>
    <w:p w14:paraId="6BDF02C9">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个人信息处理者在处理个人信息前，应当以显著方式、清晰易懂的语言真实、准确、完整地向个人告知下列事项：</w:t>
      </w:r>
    </w:p>
    <w:p w14:paraId="2AB3E6F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（一）个人信息处理者的名称或者姓名和联系方式；</w:t>
      </w:r>
    </w:p>
    <w:p w14:paraId="5AB56E4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（二）个人信息的处理目的、处理方式，处理的个人信息种类、保存期限；</w:t>
      </w:r>
    </w:p>
    <w:p w14:paraId="52849D4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（三）个人行使本法规定权利的方式和程序；</w:t>
      </w:r>
    </w:p>
    <w:p w14:paraId="363C7007">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（四）法律、行政法规规定应当告知的其他事项。</w:t>
      </w:r>
    </w:p>
    <w:p w14:paraId="66AB932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前款规定事项发生变更的，应当将变更部分告知个人。</w:t>
      </w:r>
    </w:p>
    <w:p w14:paraId="21B34F8C">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个人信息处理者通过制定个人信息处理规则的方式告知第一款规定事项的，处理规则应当公开，并且便于查阅和保存。</w:t>
      </w:r>
    </w:p>
    <w:p w14:paraId="5A1FA5A2">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个人信息处理者处理个人信息，有法律、行政法规规定应当保密或者不需要告知的情形的，可以不向个人告知前条第一款规定的事项。</w:t>
      </w:r>
    </w:p>
    <w:p w14:paraId="13EA98AA">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紧急情况下为保护自然人的生命健康和财产安全无法及时向个人告知的，个人信息处理者应当在紧急情况消除后及时告知。</w:t>
      </w:r>
    </w:p>
    <w:p w14:paraId="0C9F68B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除法律、行政法规另有规定外，个人信息的保存期限应当为实现处理目的所必要的最短时间。</w:t>
      </w:r>
    </w:p>
    <w:p w14:paraId="237C7970">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两个以上的个人信息处理者共同决定个人信息的处理目的和处理方式的，应当约定各自的权利和义务。但是，该约定不影响个人向其中任何一个个人信息处理者要求行使本法规定的权利。</w:t>
      </w:r>
    </w:p>
    <w:p w14:paraId="15BCFA05">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个人信息处理者共同处理个人信息，侵害个人信息权益造成损害的，应当依法承担连带责任。</w:t>
      </w:r>
    </w:p>
    <w:p w14:paraId="1A738407">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个人信息处理者委托处理个人信息的，应当与受托人约定委托处理的目的、期限、处理方式、个人信息的种类、保护措施以及双方的权利和义务等，并对受托人的个人信息处理活动进行监督。</w:t>
      </w:r>
    </w:p>
    <w:p w14:paraId="071987BD">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受托人应当按照约定处理个人信息，不得超出约定的处理目的、处理方式等处理个人信息；委托合同不生效、无效、被撤销或者终止的，受托人应当将个人信息返还个人信息处理者或者予以删除，不得保留。</w:t>
      </w:r>
    </w:p>
    <w:p w14:paraId="5D32866B">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未经个人信息处理者同意，受托人不得转委托他人处理个人信息。</w:t>
      </w:r>
    </w:p>
    <w:p w14:paraId="00EEF7AA">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14:paraId="03BAA62E">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14:paraId="5875102D">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个人信息处理者利用个人信息进行自动化决策，应当保证决策的透明度和结果公平、公正，不得对个人在交易价格等交易条件上实行不合理的差别待遇。</w:t>
      </w:r>
    </w:p>
    <w:p w14:paraId="20E747F6">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通过自动化决策方式向个人进行信息推送、商业营销，应当同时提供不针对其个人特征的选项，或者向个人提供便捷的拒绝方式。</w:t>
      </w:r>
    </w:p>
    <w:p w14:paraId="1B8D2DE0">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通过自动化决策方式作出对个人权益有重大影响的决定，个人有权要求个人信息处理者予以说明，并有权拒绝个人信息处理者仅通过自动化决策的方式作出决定。</w:t>
      </w:r>
    </w:p>
    <w:p w14:paraId="27F07B5E">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个人信息处理者不得公开其处理的个人信息，取得个人单独同意的除外。</w:t>
      </w:r>
    </w:p>
    <w:p w14:paraId="7CA60BF4">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14:paraId="75E3B837">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14:paraId="67B81AC2">
      <w:pPr>
        <w:rPr>
          <w:rFonts w:ascii="Times New Roman" w:hAnsi="Times New Roman" w:eastAsia="宋体" w:cs="宋体"/>
          <w:szCs w:val="32"/>
        </w:rPr>
      </w:pPr>
    </w:p>
    <w:p w14:paraId="6A5C4C7F">
      <w:pPr>
        <w:jc w:val="center"/>
        <w:rPr>
          <w:rFonts w:ascii="Times New Roman" w:hAnsi="Times New Roman" w:eastAsia="宋体" w:cs="宋体"/>
          <w:szCs w:val="32"/>
        </w:rPr>
      </w:pPr>
      <w:bookmarkStart w:id="33" w:name="第二节 敏感个人信息的处理规则"/>
      <w:bookmarkEnd w:id="33"/>
      <w:r>
        <w:rPr>
          <w:rFonts w:hint="eastAsia" w:ascii="Times New Roman" w:hAnsi="Times New Roman" w:eastAsia="宋体" w:cs="宋体"/>
          <w:sz w:val="32"/>
          <w:szCs w:val="32"/>
          <w:lang w:val="en-US"/>
        </w:rPr>
        <w:t>第二节　敏感个人信息的处理规则</w:t>
      </w:r>
    </w:p>
    <w:p w14:paraId="6438C75C">
      <w:pPr>
        <w:rPr>
          <w:rFonts w:ascii="Times New Roman" w:hAnsi="Times New Roman" w:eastAsia="宋体" w:cs="宋体"/>
          <w:szCs w:val="32"/>
        </w:rPr>
      </w:pPr>
    </w:p>
    <w:p w14:paraId="15723137">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4B9809DA">
      <w:pPr>
        <w:ind w:firstLine="632" w:firstLineChars="200"/>
        <w:rPr>
          <w:rFonts w:ascii="Times New Roman" w:hAnsi="Times New Roman" w:cs="仿宋_GB2312"/>
          <w:sz w:val="32"/>
          <w:szCs w:val="32"/>
        </w:rPr>
      </w:pPr>
      <w:r>
        <w:rPr>
          <w:rFonts w:hint="eastAsia" w:ascii="Times New Roman" w:hAnsi="Times New Roman" w:cs="仿宋_GB2312"/>
          <w:sz w:val="32"/>
          <w:szCs w:val="32"/>
        </w:rPr>
        <w:t>只有在具有特定的目的和充分的必要性，并采取严格保护措施的情形下，个人信息处理者方可处理敏感个人信息。</w:t>
      </w:r>
    </w:p>
    <w:p w14:paraId="2BD0CE1F">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处理敏感个人信息应当取得个人的单独同意；法律、行政法规规定处理敏感个人信息应当取得书面同意的，从其规定。</w:t>
      </w:r>
    </w:p>
    <w:p w14:paraId="538C8276">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个人信息处理者处理敏感个人信息的，除本法第十七条第一款规定的事项外，还应当向个人告知处理敏感个人信息的必要性以及对个人权益的影响；依照本法规定可以不向个人告知的除外。</w:t>
      </w:r>
    </w:p>
    <w:p w14:paraId="63147ED5">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个人信息处理者处理不满十四周岁未成年人个人信息的，应当取得未成年人的父母或者其他监护人的同意。</w:t>
      </w:r>
    </w:p>
    <w:p w14:paraId="07E4AB51">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个人信息处理者处理不满十四周岁未成年人个人信息的，应当制定专门的个人信息处理规则。</w:t>
      </w:r>
    </w:p>
    <w:p w14:paraId="6654AA55">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法律、行政法规对处理敏感个人信息规定应当取得相关行政许可或者作出其他限制的，从其规定。</w:t>
      </w:r>
    </w:p>
    <w:p w14:paraId="4DFEF246">
      <w:pPr>
        <w:rPr>
          <w:rFonts w:ascii="Times New Roman" w:hAnsi="Times New Roman" w:eastAsia="宋体" w:cs="宋体"/>
          <w:szCs w:val="32"/>
        </w:rPr>
      </w:pPr>
    </w:p>
    <w:p w14:paraId="53FA0D1A">
      <w:pPr>
        <w:jc w:val="center"/>
        <w:rPr>
          <w:rFonts w:ascii="Times New Roman" w:hAnsi="Times New Roman" w:eastAsia="宋体" w:cs="宋体"/>
          <w:szCs w:val="32"/>
        </w:rPr>
      </w:pPr>
      <w:bookmarkStart w:id="39" w:name="第三节 国家机关处理个人信息的特别规定"/>
      <w:bookmarkEnd w:id="39"/>
      <w:r>
        <w:rPr>
          <w:rFonts w:hint="eastAsia" w:ascii="Times New Roman" w:hAnsi="Times New Roman" w:eastAsia="宋体" w:cs="宋体"/>
          <w:sz w:val="32"/>
          <w:szCs w:val="32"/>
          <w:lang w:val="en-US"/>
        </w:rPr>
        <w:t>第三节　国家机关处理个人信息的特别规定</w:t>
      </w:r>
    </w:p>
    <w:p w14:paraId="1CB26D1F">
      <w:pPr>
        <w:rPr>
          <w:rFonts w:ascii="Times New Roman" w:hAnsi="Times New Roman" w:eastAsia="宋体" w:cs="宋体"/>
          <w:szCs w:val="32"/>
        </w:rPr>
      </w:pPr>
    </w:p>
    <w:p w14:paraId="096C13D5">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国家机关处理个人信息的活动，适用本法；本节有特别规定的，适用本节规定。</w:t>
      </w:r>
    </w:p>
    <w:p w14:paraId="2F9CCC43">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国家机关为履行法定职责处理个人信息，应当依照法律、行政法规规定的权限、程序进行，不得超出履行法定职责所必需的范围和限度。</w:t>
      </w:r>
    </w:p>
    <w:p w14:paraId="0BDD8490">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国家机关为履行法定职责处理个人信息，应当依照本法规定履行告知义务；有本法第十八条第一款规定的情形，或者告知将妨碍国家机关履行法定职责的除外。</w:t>
      </w:r>
    </w:p>
    <w:p w14:paraId="09A11AD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国家机关处理的个人信息应当在中华人民共和国境内存储；确需向境外提供的，应当进行安全评估。安全评估可以要求有关部门提供支持与协助。</w:t>
      </w:r>
    </w:p>
    <w:p w14:paraId="6A8EA0BC">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法律、法规授权的具有管理公共事务职能的组织为履行法定职责处理个人信息，适用本法关于国家机关处理个人信息的规定。</w:t>
      </w:r>
    </w:p>
    <w:p w14:paraId="4BC02A3D">
      <w:pPr>
        <w:rPr>
          <w:rFonts w:ascii="Times New Roman" w:hAnsi="Times New Roman" w:eastAsia="宋体" w:cs="宋体"/>
          <w:szCs w:val="32"/>
        </w:rPr>
      </w:pPr>
    </w:p>
    <w:p w14:paraId="29CDD1F1">
      <w:pPr>
        <w:jc w:val="center"/>
        <w:rPr>
          <w:rFonts w:ascii="Times New Roman" w:hAnsi="Times New Roman" w:eastAsia="黑体" w:cs="黑体"/>
          <w:szCs w:val="32"/>
        </w:rPr>
      </w:pPr>
      <w:bookmarkStart w:id="45" w:name="第三章 个人信息跨境提供的规则"/>
      <w:bookmarkEnd w:id="45"/>
      <w:r>
        <w:rPr>
          <w:rFonts w:hint="eastAsia" w:ascii="Times New Roman" w:hAnsi="Times New Roman" w:eastAsia="黑体" w:cs="黑体"/>
          <w:szCs w:val="32"/>
        </w:rPr>
        <w:t>第三章　个人信息跨境提供的规则</w:t>
      </w:r>
    </w:p>
    <w:p w14:paraId="7E52A0B9">
      <w:pPr>
        <w:rPr>
          <w:rFonts w:ascii="Times New Roman" w:hAnsi="Times New Roman" w:eastAsia="宋体" w:cs="宋体"/>
          <w:szCs w:val="32"/>
        </w:rPr>
      </w:pPr>
    </w:p>
    <w:p w14:paraId="70AD1DA4">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个人信息处理者因业务等需要，确需向中华人民共和国境外提供个人信息的，应当具备下列条件之一：</w:t>
      </w:r>
    </w:p>
    <w:p w14:paraId="5AA407D9">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（一）依照本法第四十条的规定通过国家网信部门组织的安全评估；</w:t>
      </w:r>
    </w:p>
    <w:p w14:paraId="2753A805">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（二）按照国家网信部门的规定经专业机构进行个人信息保护认证；</w:t>
      </w:r>
    </w:p>
    <w:p w14:paraId="675E651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（三）按照国家网信部门制定的标准合同与境外接收方订立合同，约定双方的权利和义务；</w:t>
      </w:r>
    </w:p>
    <w:p w14:paraId="41051D70">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（四）法律、行政法规或者国家网信部门规定的其他条件。</w:t>
      </w:r>
    </w:p>
    <w:p w14:paraId="6925FE36">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中华人民共和国缔结或者参加的国际条约、协定对向中华人民共和国境外提供个人信息的条件等有规定的，可以按照其规定执行。</w:t>
      </w:r>
    </w:p>
    <w:p w14:paraId="465AB137">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个人信息处理者应当采取必要措施，保障境外接收方处理个人信息的活动达到本法规定的个人信息保护标准。</w:t>
      </w:r>
    </w:p>
    <w:p w14:paraId="5C15031F">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14:paraId="55B79D65">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14:paraId="611557B5">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14:paraId="3EE78496">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14:paraId="1CB4F5C3">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任何国家或者地区在个人信息保护方面对中华人民共和国采取歧视性的禁止、限制或者其他类似措施的，中华人民共和国可以根据实际情况对该国家或者地区对等采取措施。</w:t>
      </w:r>
    </w:p>
    <w:p w14:paraId="4763D363">
      <w:pPr>
        <w:rPr>
          <w:rFonts w:ascii="Times New Roman" w:hAnsi="Times New Roman" w:eastAsia="宋体" w:cs="宋体"/>
          <w:szCs w:val="32"/>
        </w:rPr>
      </w:pPr>
    </w:p>
    <w:p w14:paraId="3D780EEB">
      <w:pPr>
        <w:jc w:val="center"/>
        <w:rPr>
          <w:rFonts w:ascii="Times New Roman" w:hAnsi="Times New Roman" w:eastAsia="黑体" w:cs="黑体"/>
          <w:szCs w:val="32"/>
        </w:rPr>
      </w:pPr>
      <w:bookmarkStart w:id="52" w:name="第四章 个人在个人信息处理活动中的权利"/>
      <w:bookmarkEnd w:id="52"/>
      <w:r>
        <w:rPr>
          <w:rFonts w:hint="eastAsia" w:ascii="Times New Roman" w:hAnsi="Times New Roman" w:eastAsia="黑体" w:cs="黑体"/>
          <w:szCs w:val="32"/>
        </w:rPr>
        <w:t>第四章　个人在个人信息处理活动中的权利</w:t>
      </w:r>
    </w:p>
    <w:p w14:paraId="617F2D46">
      <w:pPr>
        <w:rPr>
          <w:rFonts w:ascii="Times New Roman" w:hAnsi="Times New Roman" w:eastAsia="宋体" w:cs="宋体"/>
          <w:szCs w:val="32"/>
        </w:rPr>
      </w:pPr>
    </w:p>
    <w:p w14:paraId="02B9DA22">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个人对其个人信息的处理享有知情权、决定权，有权限制或者拒绝他人对其个人信息进行处理；法律、行政法规另有规定的除外。</w:t>
      </w:r>
    </w:p>
    <w:p w14:paraId="1554C76D">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个人有权向个人信息处理者查阅、复制其个人信息；有本法第十八条第一款、第三十五条规定情形的除外。</w:t>
      </w:r>
    </w:p>
    <w:p w14:paraId="186BBC7B">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个人请求查阅、复制其个人信息的，个人信息处理者应当及时提供。</w:t>
      </w:r>
    </w:p>
    <w:p w14:paraId="15467FDE">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个人请求将个人信息转移至其指定的个人信息处理者，符合国家网信部门规定条件的，个人信息处理者应当提供转移的途径。</w:t>
      </w:r>
    </w:p>
    <w:p w14:paraId="0479986D">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个人发现其个人信息不准确或者不完整的，有权请求个人信息处理者更正、补充。</w:t>
      </w:r>
    </w:p>
    <w:p w14:paraId="249F326E">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个人请求更正、补充其个人信息的，个人信息处理者应当对其个人信息予以核实，并及时更正、补充。</w:t>
      </w:r>
    </w:p>
    <w:p w14:paraId="612CB1E2">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有下列情形之一的，个人信息处理者应当主动删除个人信息；个人信息处理者未删除的，个人有权请求删除：</w:t>
      </w:r>
    </w:p>
    <w:p w14:paraId="7AE20444">
      <w:pPr>
        <w:ind w:firstLine="632" w:firstLineChars="200"/>
        <w:rPr>
          <w:rFonts w:ascii="Times New Roman" w:hAnsi="Times New Roman" w:cs="仿宋_GB2312"/>
          <w:sz w:val="32"/>
          <w:szCs w:val="32"/>
        </w:rPr>
      </w:pPr>
      <w:r>
        <w:rPr>
          <w:rFonts w:hint="eastAsia" w:ascii="Times New Roman" w:hAnsi="Times New Roman" w:cs="仿宋_GB2312"/>
          <w:sz w:val="32"/>
          <w:szCs w:val="32"/>
        </w:rPr>
        <w:t>（一）处理目的已实现、无法实现或者为实现处理目的不再必要；</w:t>
      </w:r>
    </w:p>
    <w:p w14:paraId="6117829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（二）个人信息处理者停止提供产品或者服务，或者保存期限已届满；</w:t>
      </w:r>
    </w:p>
    <w:p w14:paraId="50BA963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（三）个人撤回同意；</w:t>
      </w:r>
    </w:p>
    <w:p w14:paraId="44F71B91">
      <w:pPr>
        <w:ind w:firstLine="632" w:firstLineChars="200"/>
        <w:rPr>
          <w:rFonts w:ascii="Times New Roman" w:hAnsi="Times New Roman" w:cs="仿宋_GB2312"/>
          <w:sz w:val="32"/>
          <w:szCs w:val="32"/>
        </w:rPr>
      </w:pPr>
      <w:r>
        <w:rPr>
          <w:rFonts w:hint="eastAsia" w:ascii="Times New Roman" w:hAnsi="Times New Roman" w:cs="仿宋_GB2312"/>
          <w:sz w:val="32"/>
          <w:szCs w:val="32"/>
        </w:rPr>
        <w:t>（四）个人信息处理者违反法律、行政法规或者违反约定处理个人信息；</w:t>
      </w:r>
    </w:p>
    <w:p w14:paraId="77B9338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（五）法律、行政法规规定的其他情形。</w:t>
      </w:r>
    </w:p>
    <w:p w14:paraId="39A1FD79">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法律、行政法规规定的保存期限未届满，或者删除个人信息从技术上难以实现的，个人信息处理者应当停止除存储和采取必要的安全保护措施之外的处理。</w:t>
      </w:r>
    </w:p>
    <w:p w14:paraId="7ECBC54B">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个人有权要求个人信息处理者对其个人信息处理规则进行解释说明。</w:t>
      </w:r>
    </w:p>
    <w:p w14:paraId="2A27AB74">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自然人死亡的，其近亲属为了自身的合法、正当利益，可以对死者的相关个人信息行使本章规定的查阅、复制、更正、删除等权利；死者生前另有安排的除外。</w:t>
      </w:r>
    </w:p>
    <w:p w14:paraId="28F24056">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个人信息处理者应当建立便捷的个人行使权利的申请受理和处理机制。拒绝个人行使权利的请求的，应当说明理由。</w:t>
      </w:r>
    </w:p>
    <w:p w14:paraId="12D913AF">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个人信息处理者拒绝个人行使权利的请求的，个人可以依法向人民法院提起诉讼。</w:t>
      </w:r>
    </w:p>
    <w:p w14:paraId="2A145088">
      <w:pPr>
        <w:rPr>
          <w:rFonts w:ascii="Times New Roman" w:hAnsi="Times New Roman" w:eastAsia="宋体" w:cs="宋体"/>
          <w:szCs w:val="32"/>
        </w:rPr>
      </w:pPr>
    </w:p>
    <w:p w14:paraId="77D06FA3">
      <w:pPr>
        <w:jc w:val="center"/>
        <w:rPr>
          <w:rFonts w:ascii="Times New Roman" w:hAnsi="Times New Roman" w:eastAsia="黑体" w:cs="黑体"/>
          <w:szCs w:val="32"/>
        </w:rPr>
      </w:pPr>
      <w:bookmarkStart w:id="60" w:name="第五章 个人信息处理者的义务"/>
      <w:bookmarkEnd w:id="60"/>
      <w:r>
        <w:rPr>
          <w:rFonts w:hint="eastAsia" w:ascii="Times New Roman" w:hAnsi="Times New Roman" w:eastAsia="黑体" w:cs="黑体"/>
          <w:szCs w:val="32"/>
        </w:rPr>
        <w:t>第五章　个人信息处理者的义务</w:t>
      </w:r>
    </w:p>
    <w:p w14:paraId="3CA85CFD">
      <w:pPr>
        <w:rPr>
          <w:rFonts w:ascii="Times New Roman" w:hAnsi="Times New Roman" w:eastAsia="宋体" w:cs="宋体"/>
          <w:szCs w:val="32"/>
        </w:rPr>
      </w:pPr>
    </w:p>
    <w:p w14:paraId="30095759">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14:paraId="1EA4F712">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（一）制定内部管理制度和操作规程；</w:t>
      </w:r>
    </w:p>
    <w:p w14:paraId="4CFD9B5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（二）对个人信息实行分类管理；</w:t>
      </w:r>
    </w:p>
    <w:p w14:paraId="378AD1E9">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（三）采取相应的加密、去标识化等安全技术措施；</w:t>
      </w:r>
    </w:p>
    <w:p w14:paraId="70025ADE">
      <w:pPr>
        <w:ind w:firstLine="632" w:firstLineChars="200"/>
        <w:rPr>
          <w:rFonts w:ascii="Times New Roman" w:hAnsi="Times New Roman" w:cs="仿宋_GB2312"/>
          <w:sz w:val="32"/>
          <w:szCs w:val="32"/>
        </w:rPr>
      </w:pPr>
      <w:r>
        <w:rPr>
          <w:rFonts w:hint="eastAsia" w:ascii="Times New Roman" w:hAnsi="Times New Roman" w:cs="仿宋_GB2312"/>
          <w:sz w:val="32"/>
          <w:szCs w:val="32"/>
        </w:rPr>
        <w:t>（四）合理确定个人信息处理的操作权限，并定期对从业人员进行安全教育和培训；</w:t>
      </w:r>
    </w:p>
    <w:p w14:paraId="1B4D1FE6">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（五）制定并组织实施个人信息安全事件应急预案；</w:t>
      </w:r>
    </w:p>
    <w:p w14:paraId="1729818D">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（六）法律、行政法规规定的其他措施。</w:t>
      </w:r>
    </w:p>
    <w:p w14:paraId="0E43DE25">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处理个人信息达到国家网信部门规定数量的个人信息处理者应当指定个人信息保护负责人，负责对个人信息处理活动以及采取的保护措施等进行监督。</w:t>
      </w:r>
    </w:p>
    <w:p w14:paraId="78FFD176">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个人信息处理者应当公开个人信息保护负责人的联系方式，并将个人信息保护负责人的姓名、联系方式等报送履行个人信息保护职责的部门。</w:t>
      </w:r>
    </w:p>
    <w:p w14:paraId="3C79C325">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14:paraId="62BEB4D0">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个人信息处理者应当定期对其处理个人信息遵守法律、行政法规的情况进行合规审计。</w:t>
      </w:r>
    </w:p>
    <w:p w14:paraId="108216E6">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有下列情形之一的，个人信息处理者应当事前进行个人信息保护影响评估，并对处理情况进行记录：</w:t>
      </w:r>
    </w:p>
    <w:p w14:paraId="73C99AD7">
      <w:pPr>
        <w:ind w:firstLine="632" w:firstLineChars="200"/>
        <w:rPr>
          <w:rFonts w:ascii="Times New Roman" w:hAnsi="Times New Roman" w:cs="仿宋_GB2312"/>
          <w:sz w:val="32"/>
          <w:szCs w:val="32"/>
        </w:rPr>
      </w:pPr>
      <w:r>
        <w:rPr>
          <w:rFonts w:hint="eastAsia" w:ascii="Times New Roman" w:hAnsi="Times New Roman" w:cs="仿宋_GB2312"/>
          <w:sz w:val="32"/>
          <w:szCs w:val="32"/>
        </w:rPr>
        <w:t>（一）处理敏感个人信息；</w:t>
      </w:r>
    </w:p>
    <w:p w14:paraId="3144628E">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（二）利用个人信息进行自动化决策；</w:t>
      </w:r>
    </w:p>
    <w:p w14:paraId="263727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（三）委托处理个人信息、向其他个人信息处理者提供个人信息、公开个人信息；</w:t>
      </w:r>
    </w:p>
    <w:p w14:paraId="55FBDE63">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（四）向境外提供个人信息；</w:t>
      </w:r>
    </w:p>
    <w:p w14:paraId="59E027FD">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（五）其他对个人权益有重大影响的个人信息处理活动。</w:t>
      </w:r>
    </w:p>
    <w:p w14:paraId="01A71644">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个人信息保护影响评估应当包括下列内容：</w:t>
      </w:r>
    </w:p>
    <w:p w14:paraId="3E9A9DD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（一）个人信息的处理目的、处理方式等是否合法、正当、必要；</w:t>
      </w:r>
    </w:p>
    <w:p w14:paraId="2B08623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（二）对个人权益的影响及安全风险；</w:t>
      </w:r>
    </w:p>
    <w:p w14:paraId="13F29328">
      <w:pPr>
        <w:ind w:firstLine="632" w:firstLineChars="200"/>
        <w:rPr>
          <w:rFonts w:ascii="Times New Roman" w:hAnsi="Times New Roman" w:cs="仿宋_GB2312"/>
          <w:sz w:val="32"/>
          <w:szCs w:val="32"/>
        </w:rPr>
      </w:pPr>
      <w:r>
        <w:rPr>
          <w:rFonts w:hint="eastAsia" w:ascii="Times New Roman" w:hAnsi="Times New Roman" w:cs="仿宋_GB2312"/>
          <w:sz w:val="32"/>
          <w:szCs w:val="32"/>
        </w:rPr>
        <w:t>（三）所采取的保护措施是否合法、有效并与风险程度相适应。</w:t>
      </w:r>
    </w:p>
    <w:p w14:paraId="0196A890">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个人信息保护影响评估报告和处理情况记录应当至少保存三年。</w:t>
      </w:r>
    </w:p>
    <w:p w14:paraId="0DBC2FFB">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发生或者可能发生个人信息泄露、篡改、丢失的，个人信息处理者应当立即采取补救措施，并通知履行个人信息保护职责的部门和个人。通知应当包括下列事项：</w:t>
      </w:r>
    </w:p>
    <w:p w14:paraId="373886C4">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（一）发生或者可能发生个人信息泄露、篡改、丢失的信息种类、原因和可能造成的危害；</w:t>
      </w:r>
    </w:p>
    <w:p w14:paraId="1A65042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（二）个人信息处理者采取的补救措施和个人可以采取的减轻危害的措施；</w:t>
      </w:r>
    </w:p>
    <w:p w14:paraId="7E031C5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（三）个人信息处理者的联系方式。</w:t>
      </w:r>
    </w:p>
    <w:p w14:paraId="65AE054B">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个人信息处理者采取措施能够有效避免信息泄露、篡改、丢失造成危害的，个人信息处理者可以不通知个人；履行个人信息保护职责的部门认为可能造成危害的，有权要求个人信息处理者通知个人。</w:t>
      </w:r>
    </w:p>
    <w:p w14:paraId="54229DF2">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提供重要互联网平台服务、用户数量巨大、业务类型复杂的个人信息处理者，应当履行下列义务：</w:t>
      </w:r>
    </w:p>
    <w:p w14:paraId="773114AA">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（一）按照国家规定建立健全个人信息保护合规制度体系，成立主要由外部成员组成的独立机构对个人信息保护情况进行监督；</w:t>
      </w:r>
    </w:p>
    <w:p w14:paraId="3E7F1CDF">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（二）遵循公开、公平、公正的原则，制定平台规则，明确平台内产品或者服务提供者处理个人信息的规范和保护个人信息的义务；</w:t>
      </w:r>
    </w:p>
    <w:p w14:paraId="3D912E92">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（三）对严重违反法律、行政法规处理个人信息的平台内的产品或者服务提供者，停止提供服务；</w:t>
      </w:r>
    </w:p>
    <w:p w14:paraId="4CC4C842">
      <w:pPr>
        <w:ind w:firstLine="632" w:firstLineChars="200"/>
        <w:rPr>
          <w:rFonts w:ascii="Times New Roman" w:hAnsi="Times New Roman" w:cs="仿宋_GB2312"/>
          <w:sz w:val="32"/>
          <w:szCs w:val="32"/>
        </w:rPr>
      </w:pPr>
      <w:r>
        <w:rPr>
          <w:rFonts w:hint="eastAsia" w:ascii="Times New Roman" w:hAnsi="Times New Roman" w:cs="仿宋_GB2312"/>
          <w:sz w:val="32"/>
          <w:szCs w:val="32"/>
        </w:rPr>
        <w:t>（四）定期发布个人信息保护社会责任报告，接受社会监督。</w:t>
      </w:r>
    </w:p>
    <w:p w14:paraId="0CA67F76">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接受委托处理个人信息的受托人，应当依照本法和有关法律、行政法规的规定，采取必要措施保障所处理的个人信息的安全，并协助个人信息处理者履行本法规定的义务。</w:t>
      </w:r>
    </w:p>
    <w:p w14:paraId="17299E10">
      <w:pPr>
        <w:rPr>
          <w:rFonts w:ascii="Times New Roman" w:hAnsi="Times New Roman" w:eastAsia="宋体" w:cs="宋体"/>
          <w:szCs w:val="32"/>
        </w:rPr>
      </w:pPr>
    </w:p>
    <w:p w14:paraId="7CAE6819">
      <w:pPr>
        <w:jc w:val="center"/>
        <w:rPr>
          <w:rFonts w:ascii="Times New Roman" w:hAnsi="Times New Roman" w:eastAsia="黑体" w:cs="黑体"/>
          <w:szCs w:val="32"/>
        </w:rPr>
      </w:pPr>
      <w:bookmarkStart w:id="70" w:name="第六章 履行个人信息保护职责的部门"/>
      <w:bookmarkEnd w:id="70"/>
      <w:r>
        <w:rPr>
          <w:rFonts w:hint="eastAsia" w:ascii="Times New Roman" w:hAnsi="Times New Roman" w:eastAsia="黑体" w:cs="黑体"/>
          <w:szCs w:val="32"/>
        </w:rPr>
        <w:t>第六章　履行个人信息保护职责的部门</w:t>
      </w:r>
    </w:p>
    <w:p w14:paraId="09FA8A70">
      <w:pPr>
        <w:rPr>
          <w:rFonts w:ascii="Times New Roman" w:hAnsi="Times New Roman" w:eastAsia="宋体" w:cs="宋体"/>
          <w:szCs w:val="32"/>
        </w:rPr>
      </w:pPr>
    </w:p>
    <w:p w14:paraId="705EB449">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国家网信部门负责统筹协调个人信息保护工作和相关监督管理工作。国务院有关部门依照本法和有关法律、行政法规的规定，在各自职责范围内负责个人信息保护和监督管理工作。</w:t>
      </w:r>
    </w:p>
    <w:p w14:paraId="58ABFC7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县级以上地方人民政府有关部门的个人信息保护和监督管理职责，按照国家有关规定确定。</w:t>
      </w:r>
    </w:p>
    <w:p w14:paraId="508BDCB6">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前两款规定的部门统称为履行个人信息保护职责的部门。</w:t>
      </w:r>
    </w:p>
    <w:p w14:paraId="5593B51E">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履行个人信息保护职责的部门履行下列个人信息保护职责：</w:t>
      </w:r>
    </w:p>
    <w:p w14:paraId="6CDFA019">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（一）开展个人信息保护宣传教育，指导、监督个人信息处理者开展个人信息保护工作；</w:t>
      </w:r>
    </w:p>
    <w:p w14:paraId="1D3B5A88">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（二）接受、处理与个人信息保护有关的投诉、举报；</w:t>
      </w:r>
    </w:p>
    <w:p w14:paraId="7079B84D">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（三）组织对应用程序等个人信息保护情况进行测评，并公布测评结果；</w:t>
      </w:r>
    </w:p>
    <w:p w14:paraId="54E16EF6">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（四）调查、处理违法个人信息处理活动；</w:t>
      </w:r>
    </w:p>
    <w:p w14:paraId="438D109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（五）法律、行政法规规定的其他职责。</w:t>
      </w:r>
    </w:p>
    <w:p w14:paraId="70A04D7F">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国家网信部门统筹协调有关部门依据本法推进下列个人信息保护工作：</w:t>
      </w:r>
    </w:p>
    <w:p w14:paraId="0F1E831B">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（一）制定个人信息保护具体规则、标准；</w:t>
      </w:r>
    </w:p>
    <w:p w14:paraId="2D6051E8">
      <w:pPr>
        <w:ind w:firstLine="632" w:firstLineChars="200"/>
        <w:rPr>
          <w:rFonts w:ascii="Times New Roman" w:hAnsi="Times New Roman" w:cs="仿宋_GB2312"/>
          <w:sz w:val="32"/>
          <w:szCs w:val="32"/>
        </w:rPr>
      </w:pPr>
      <w:r>
        <w:rPr>
          <w:rFonts w:hint="eastAsia" w:ascii="Times New Roman" w:hAnsi="Times New Roman" w:cs="仿宋_GB2312"/>
          <w:sz w:val="32"/>
          <w:szCs w:val="32"/>
        </w:rPr>
        <w:t>（二）针对小型个人信息处理者、处理敏感个人信息以及人脸识别、人工智能等新技术、新应用，制定专门的个人信息保护规则、标准；</w:t>
      </w:r>
    </w:p>
    <w:p w14:paraId="346A9A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（三）支持研究开发和推广应用安全、方便的电子身份认证技术，推进网络身份认证公共服务建设；</w:t>
      </w:r>
    </w:p>
    <w:p w14:paraId="29C9BA35">
      <w:pPr>
        <w:ind w:firstLine="632" w:firstLineChars="200"/>
        <w:rPr>
          <w:rFonts w:ascii="Times New Roman" w:hAnsi="Times New Roman" w:cs="仿宋_GB2312"/>
          <w:sz w:val="32"/>
          <w:szCs w:val="32"/>
        </w:rPr>
      </w:pPr>
      <w:r>
        <w:rPr>
          <w:rFonts w:hint="eastAsia" w:ascii="Times New Roman" w:hAnsi="Times New Roman" w:cs="仿宋_GB2312"/>
          <w:sz w:val="32"/>
          <w:szCs w:val="32"/>
        </w:rPr>
        <w:t>（四）推进个人信息保护社会化服务体系建设，支持有关机构开展个人信息保护评估、认证服务；</w:t>
      </w:r>
    </w:p>
    <w:p w14:paraId="7307B28D">
      <w:pPr>
        <w:ind w:firstLine="632" w:firstLineChars="200"/>
        <w:rPr>
          <w:rFonts w:ascii="Times New Roman" w:hAnsi="Times New Roman" w:cs="仿宋_GB2312"/>
          <w:sz w:val="32"/>
          <w:szCs w:val="32"/>
        </w:rPr>
      </w:pPr>
      <w:r>
        <w:rPr>
          <w:rFonts w:hint="eastAsia" w:ascii="Times New Roman" w:hAnsi="Times New Roman" w:cs="仿宋_GB2312"/>
          <w:sz w:val="32"/>
          <w:szCs w:val="32"/>
        </w:rPr>
        <w:t>（五）完善个人信息保护投诉、举报工作机制。</w:t>
      </w:r>
    </w:p>
    <w:p w14:paraId="67BDC356">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履行个人信息保护职责的部门履行个人信息保护职责，可以采取下列措施：</w:t>
      </w:r>
    </w:p>
    <w:p w14:paraId="681FCDD9">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（一）询问有关当事人，调查与个人信息处理活动有关的情况；</w:t>
      </w:r>
    </w:p>
    <w:p w14:paraId="3A6AED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（二）查阅、复制当事人与个人信息处理活动有关的合同、记录、账簿以及其他有关资料；</w:t>
      </w:r>
    </w:p>
    <w:p w14:paraId="262A065D">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（三）实施现场检查，对涉嫌违法的个人信息处理活动进行调查；</w:t>
      </w:r>
    </w:p>
    <w:p w14:paraId="1D94E90A">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（四）检查与个人信息处理活动有关的设备、物品；对有证据证明是用于违法个人信息处理活动的设备、物品，向本部门主要负责人书面报告并经批准，可以查封或者扣押。</w:t>
      </w:r>
    </w:p>
    <w:p w14:paraId="57098644">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履行个人信息保护职责的部门依法履行职责，当事人应当予以协助、配合，不得拒绝、阻挠。</w:t>
      </w:r>
    </w:p>
    <w:p w14:paraId="4620CD22">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14:paraId="25299637">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履行个人信息保护职责的部门在履行职责中，发现违法处理个人信息涉嫌犯罪的，应当及时移送公安机关依法处理。</w:t>
      </w:r>
    </w:p>
    <w:p w14:paraId="75D76CCD">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任何组织、个人有权对违法个人信息处理活动向履行个人信息保护职责的部门进行投诉、举报。收到投诉、举报的部门应当依法及时处理，并将处理结果告知投诉、举报人。</w:t>
      </w:r>
    </w:p>
    <w:p w14:paraId="2A52804F">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履行个人信息保护职责的部门应当公布接受投诉、举报的联系方式。</w:t>
      </w:r>
    </w:p>
    <w:p w14:paraId="41F34B7C">
      <w:pPr>
        <w:rPr>
          <w:rFonts w:ascii="Times New Roman" w:hAnsi="Times New Roman" w:eastAsia="宋体" w:cs="宋体"/>
          <w:szCs w:val="32"/>
        </w:rPr>
      </w:pPr>
    </w:p>
    <w:p w14:paraId="1D415FDC">
      <w:pPr>
        <w:jc w:val="center"/>
        <w:rPr>
          <w:rFonts w:ascii="Times New Roman" w:hAnsi="Times New Roman" w:eastAsia="黑体" w:cs="黑体"/>
          <w:szCs w:val="32"/>
        </w:rPr>
      </w:pPr>
      <w:bookmarkStart w:id="77" w:name="第七章 法律责任"/>
      <w:bookmarkEnd w:id="77"/>
      <w:r>
        <w:rPr>
          <w:rFonts w:hint="eastAsia" w:ascii="Times New Roman" w:hAnsi="Times New Roman" w:eastAsia="黑体" w:cs="黑体"/>
          <w:szCs w:val="32"/>
        </w:rPr>
        <w:t>第七章　法律责任</w:t>
      </w:r>
    </w:p>
    <w:p w14:paraId="375968F3">
      <w:pPr>
        <w:rPr>
          <w:rFonts w:ascii="Times New Roman" w:hAnsi="Times New Roman" w:eastAsia="宋体" w:cs="宋体"/>
          <w:szCs w:val="32"/>
        </w:rPr>
      </w:pPr>
    </w:p>
    <w:p w14:paraId="1F5662C3">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14:paraId="5D747227">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14:paraId="4F1A99A3">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有本法规定的违法行为的，依照有关法律、行政法规的规定记入信用档案，并予以公示。</w:t>
      </w:r>
    </w:p>
    <w:p w14:paraId="6B2CDF10">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国家机关不履行本法规定的个人信息保护义务的，由其上级机关或者履行个人信息保护职责的部门责令改正；对直接负责的主管人员和其他直接责任人员依法给予处分。</w:t>
      </w:r>
    </w:p>
    <w:p w14:paraId="0C356FE5">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履行个人信息保护职责的部门的工作人员玩忽职守、滥用职权、徇私舞弊，尚不构成犯罪的，依法给予处分。</w:t>
      </w:r>
    </w:p>
    <w:p w14:paraId="22D04FBD">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处理个人信息侵害个人信息权益造成损害，个人信息处理者不能证明自己没有过错的，应当承担损害赔偿等侵权责任。</w:t>
      </w:r>
    </w:p>
    <w:p w14:paraId="3A5DA09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前款规定的损害赔偿责任按照个人因此受到的损失或者个人信息处理者因此获得的利益确定；个人因此受到的损失和个人信息处理者因此获得的利益难以确定的，根据实际情况确定赔偿数额。</w:t>
      </w:r>
    </w:p>
    <w:p w14:paraId="23DBC9CC">
      <w:pPr>
        <w:ind w:firstLine="632" w:firstLineChars="200"/>
        <w:rPr>
          <w:rFonts w:ascii="Times New Roman" w:hAnsi="Times New Roman" w:cs="仿宋_GB2312"/>
          <w:sz w:val="32"/>
          <w:szCs w:val="32"/>
        </w:rPr>
      </w:pPr>
      <w:bookmarkStart w:id="82" w:name="第七十条"/>
      <w:bookmarkEnd w:id="82"/>
      <w:r>
        <w:rPr>
          <w:rFonts w:hint="eastAsia" w:ascii="Times New Roman" w:hAnsi="Times New Roman" w:eastAsia="黑体" w:cs="黑体"/>
          <w:sz w:val="32"/>
          <w:szCs w:val="32"/>
        </w:rPr>
        <w:t>第七十条</w:t>
      </w:r>
      <w:r>
        <w:rPr>
          <w:rFonts w:hint="eastAsia" w:ascii="Times New Roman" w:hAnsi="Times New Roman" w:cs="仿宋_GB2312"/>
          <w:sz w:val="32"/>
          <w:szCs w:val="32"/>
        </w:rPr>
        <w:t>　个人信息处理者违反本法规定处理个人信息，侵害众多个人的权益的，人民检察院、法律规定的消费者组织和由国家网信部门确定的组织可以依法向人民法院提起诉讼。</w:t>
      </w:r>
    </w:p>
    <w:p w14:paraId="30F8198E">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违反本法规定，构成违反治安管理行为的，依法给予治安管理处罚；构成犯罪的，依法追究刑事责任。</w:t>
      </w:r>
    </w:p>
    <w:p w14:paraId="7BD80965">
      <w:pPr>
        <w:rPr>
          <w:rFonts w:ascii="Times New Roman" w:hAnsi="Times New Roman" w:eastAsia="宋体" w:cs="宋体"/>
          <w:szCs w:val="32"/>
        </w:rPr>
      </w:pPr>
    </w:p>
    <w:p w14:paraId="00D074EA">
      <w:pPr>
        <w:jc w:val="center"/>
        <w:rPr>
          <w:rFonts w:ascii="Times New Roman" w:hAnsi="Times New Roman" w:eastAsia="黑体" w:cs="黑体"/>
          <w:szCs w:val="32"/>
        </w:rPr>
      </w:pPr>
      <w:bookmarkStart w:id="84" w:name="第八章 附则"/>
      <w:bookmarkEnd w:id="84"/>
      <w:r>
        <w:rPr>
          <w:rFonts w:hint="eastAsia" w:ascii="Times New Roman" w:hAnsi="Times New Roman" w:eastAsia="黑体" w:cs="黑体"/>
          <w:szCs w:val="32"/>
        </w:rPr>
        <w:t>第八章　附　　则</w:t>
      </w:r>
    </w:p>
    <w:p w14:paraId="096A2FA3">
      <w:pPr>
        <w:rPr>
          <w:rFonts w:ascii="Times New Roman" w:hAnsi="Times New Roman" w:eastAsia="宋体" w:cs="宋体"/>
          <w:szCs w:val="32"/>
        </w:rPr>
      </w:pPr>
    </w:p>
    <w:p w14:paraId="2E92BF83">
      <w:pPr>
        <w:ind w:firstLine="632" w:firstLineChars="200"/>
        <w:rPr>
          <w:rFonts w:ascii="Times New Roman" w:hAnsi="Times New Roman" w:cs="仿宋_GB2312"/>
          <w:sz w:val="32"/>
          <w:szCs w:val="32"/>
        </w:rPr>
      </w:pPr>
      <w:bookmarkStart w:id="85" w:name="第七十二条"/>
      <w:bookmarkEnd w:id="85"/>
      <w:r>
        <w:rPr>
          <w:rFonts w:hint="eastAsia" w:ascii="Times New Roman" w:hAnsi="Times New Roman" w:eastAsia="黑体" w:cs="黑体"/>
          <w:sz w:val="32"/>
          <w:szCs w:val="32"/>
        </w:rPr>
        <w:t>第七十二条</w:t>
      </w:r>
      <w:r>
        <w:rPr>
          <w:rFonts w:hint="eastAsia" w:ascii="Times New Roman" w:hAnsi="Times New Roman" w:cs="仿宋_GB2312"/>
          <w:sz w:val="32"/>
          <w:szCs w:val="32"/>
        </w:rPr>
        <w:t>　自然人因个人或者家庭事务处理个人信息的，不适用本法。</w:t>
      </w:r>
    </w:p>
    <w:p w14:paraId="0479CEC2">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法律对各级人民政府及其有关部门组织实施的统计、档案管理活动中的个人信息处理有规定的，适用其规定。</w:t>
      </w:r>
    </w:p>
    <w:p w14:paraId="44C867D8">
      <w:pPr>
        <w:ind w:firstLine="632" w:firstLineChars="200"/>
        <w:rPr>
          <w:rFonts w:ascii="Times New Roman" w:hAnsi="Times New Roman" w:cs="仿宋_GB2312"/>
          <w:sz w:val="32"/>
          <w:szCs w:val="32"/>
        </w:rPr>
      </w:pPr>
      <w:bookmarkStart w:id="86" w:name="第七十三条"/>
      <w:bookmarkEnd w:id="86"/>
      <w:r>
        <w:rPr>
          <w:rFonts w:hint="eastAsia" w:ascii="Times New Roman" w:hAnsi="Times New Roman" w:eastAsia="黑体" w:cs="黑体"/>
          <w:sz w:val="32"/>
          <w:szCs w:val="32"/>
        </w:rPr>
        <w:t>第七十三条</w:t>
      </w:r>
      <w:r>
        <w:rPr>
          <w:rFonts w:hint="eastAsia" w:ascii="Times New Roman" w:hAnsi="Times New Roman" w:cs="仿宋_GB2312"/>
          <w:sz w:val="32"/>
          <w:szCs w:val="32"/>
        </w:rPr>
        <w:t>　本法下列用语的含义：</w:t>
      </w:r>
    </w:p>
    <w:p w14:paraId="492981F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（一）个人信息处理者，是指在个人信息处理活动中自主决定处理目的、处理方式的组织、个人。</w:t>
      </w:r>
    </w:p>
    <w:p w14:paraId="0E628D18">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（二）自动化决策，是指通过计算机程序自动分析、评估个人的行为习惯、兴趣爱好或者经济、健康、信用状况等，并进行决策的活动。</w:t>
      </w:r>
    </w:p>
    <w:p w14:paraId="3F0A8159">
      <w:pPr>
        <w:ind w:firstLine="632" w:firstLineChars="200"/>
        <w:rPr>
          <w:rFonts w:ascii="Times New Roman" w:hAnsi="Times New Roman" w:cs="仿宋_GB2312"/>
          <w:sz w:val="32"/>
          <w:szCs w:val="32"/>
        </w:rPr>
      </w:pPr>
      <w:r>
        <w:rPr>
          <w:rFonts w:hint="eastAsia" w:ascii="Times New Roman" w:hAnsi="Times New Roman" w:cs="仿宋_GB2312"/>
          <w:sz w:val="32"/>
          <w:szCs w:val="32"/>
        </w:rPr>
        <w:t>（三）去标识化，是指个人信息经过处理，使其在不借助额外信息的情况下无法识别特定自然人的过程。</w:t>
      </w:r>
    </w:p>
    <w:p w14:paraId="3550563B">
      <w:pPr>
        <w:ind w:firstLine="632" w:firstLineChars="200"/>
        <w:rPr>
          <w:rFonts w:ascii="Times New Roman" w:hAnsi="Times New Roman" w:cs="仿宋_GB2312"/>
          <w:sz w:val="32"/>
          <w:szCs w:val="32"/>
        </w:rPr>
      </w:pPr>
      <w:r>
        <w:rPr>
          <w:rFonts w:hint="eastAsia" w:ascii="Times New Roman" w:hAnsi="Times New Roman" w:cs="仿宋_GB2312"/>
          <w:sz w:val="32"/>
          <w:szCs w:val="32"/>
        </w:rPr>
        <w:t>（四）匿名化，是指个人信息经过处理无法识别特定自然人且不能复原的过程。</w:t>
      </w:r>
    </w:p>
    <w:p w14:paraId="22887190">
      <w:pPr>
        <w:ind w:firstLine="632" w:firstLineChars="200"/>
        <w:rPr>
          <w:rFonts w:ascii="Times New Roman" w:hAnsi="Times New Roman" w:cs="仿宋_GB2312"/>
          <w:sz w:val="32"/>
          <w:szCs w:val="32"/>
        </w:rPr>
      </w:pPr>
      <w:bookmarkStart w:id="87" w:name="第七十四条"/>
      <w:bookmarkEnd w:id="87"/>
      <w:r>
        <w:rPr>
          <w:rFonts w:hint="eastAsia" w:ascii="Times New Roman" w:hAnsi="Times New Roman" w:eastAsia="黑体" w:cs="黑体"/>
          <w:sz w:val="32"/>
          <w:szCs w:val="32"/>
        </w:rPr>
        <w:t>第七十四条</w:t>
      </w:r>
      <w:r>
        <w:rPr>
          <w:rFonts w:hint="eastAsia" w:ascii="Times New Roman" w:hAnsi="Times New Roman" w:cs="仿宋_GB2312"/>
          <w:sz w:val="32"/>
          <w:szCs w:val="32"/>
        </w:rPr>
        <w:t>　本法自2021年11月1日起施行。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6D7093C"/>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9074</Words>
  <Characters>9082</Characters>
  <Lines>87</Lines>
  <Paragraphs>24</Paragraphs>
  <TotalTime>0</TotalTime>
  <ScaleCrop>false</ScaleCrop>
  <LinksUpToDate>false</LinksUpToDate>
  <CharactersWithSpaces>9188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2025-05-14T08:38:43Z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