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71D" w:rsidRDefault="00A8471D" w:rsidP="00A8471D">
      <w:pPr>
        <w:autoSpaceDE w:val="0"/>
        <w:autoSpaceDN w:val="0"/>
        <w:spacing w:before="68"/>
        <w:ind w:left="105"/>
        <w:jc w:val="left"/>
        <w:rPr>
          <w:rFonts w:ascii="黑体" w:eastAsia="黑体" w:hAnsi="宋体" w:cs="宋体"/>
          <w:spacing w:val="-18"/>
          <w:kern w:val="0"/>
          <w:sz w:val="26"/>
          <w:lang w:val="zh-CN" w:bidi="zh-CN"/>
        </w:rPr>
      </w:pPr>
      <w:r w:rsidRPr="00A8471D">
        <w:rPr>
          <w:rFonts w:ascii="黑体" w:eastAsia="黑体" w:hAnsi="宋体" w:cs="宋体" w:hint="eastAsia"/>
          <w:spacing w:val="-18"/>
          <w:kern w:val="0"/>
          <w:sz w:val="26"/>
          <w:lang w:val="zh-CN" w:bidi="zh-CN"/>
        </w:rPr>
        <w:t>附件：1</w:t>
      </w:r>
      <w:r w:rsidRPr="00A8471D">
        <w:rPr>
          <w:rFonts w:ascii="黑体" w:eastAsia="黑体" w:hAnsi="宋体" w:cs="宋体"/>
          <w:spacing w:val="-18"/>
          <w:kern w:val="0"/>
          <w:sz w:val="26"/>
          <w:lang w:val="zh-CN" w:bidi="zh-CN"/>
        </w:rPr>
        <w:t>.1</w:t>
      </w:r>
    </w:p>
    <w:p w:rsidR="0022206F" w:rsidRDefault="00A8471D" w:rsidP="00A8471D">
      <w:pPr>
        <w:autoSpaceDE w:val="0"/>
        <w:autoSpaceDN w:val="0"/>
        <w:spacing w:before="68"/>
        <w:ind w:left="105"/>
        <w:jc w:val="center"/>
        <w:rPr>
          <w:rFonts w:ascii="宋体" w:eastAsia="宋体" w:hAnsi="宋体" w:cs="宋体"/>
          <w:spacing w:val="-18"/>
          <w:kern w:val="0"/>
          <w:sz w:val="34"/>
          <w:szCs w:val="34"/>
          <w:lang w:val="zh-CN" w:bidi="zh-CN"/>
        </w:rPr>
      </w:pPr>
      <w:r w:rsidRPr="00A8471D">
        <w:rPr>
          <w:rFonts w:ascii="宋体" w:eastAsia="宋体" w:hAnsi="宋体" w:cs="宋体" w:hint="eastAsia"/>
          <w:spacing w:val="-18"/>
          <w:kern w:val="0"/>
          <w:sz w:val="34"/>
          <w:szCs w:val="34"/>
          <w:lang w:val="zh-CN" w:bidi="zh-CN"/>
        </w:rPr>
        <w:t>高等职业院校内部质量保证体系诊断项目参考表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340"/>
        <w:gridCol w:w="2265"/>
        <w:gridCol w:w="5703"/>
        <w:gridCol w:w="3088"/>
      </w:tblGrid>
      <w:tr w:rsidR="00A8471D" w:rsidTr="00491341">
        <w:trPr>
          <w:trHeight w:val="589"/>
          <w:jc w:val="center"/>
        </w:trPr>
        <w:tc>
          <w:tcPr>
            <w:tcW w:w="1036" w:type="dxa"/>
          </w:tcPr>
          <w:p w:rsidR="00A8471D" w:rsidRDefault="00A8471D" w:rsidP="000B299B">
            <w:pPr>
              <w:pStyle w:val="TableParagraph"/>
              <w:spacing w:before="28"/>
              <w:ind w:left="317"/>
              <w:rPr>
                <w:sz w:val="19"/>
              </w:rPr>
            </w:pPr>
            <w:bookmarkStart w:id="0" w:name="_Hlk98321835"/>
            <w:r>
              <w:rPr>
                <w:sz w:val="19"/>
              </w:rPr>
              <w:t>诊断</w:t>
            </w:r>
          </w:p>
          <w:p w:rsidR="00A8471D" w:rsidRDefault="00A8471D" w:rsidP="000B299B">
            <w:pPr>
              <w:pStyle w:val="TableParagraph"/>
              <w:spacing w:before="51"/>
              <w:ind w:left="317"/>
              <w:rPr>
                <w:sz w:val="19"/>
              </w:rPr>
            </w:pPr>
            <w:r>
              <w:rPr>
                <w:sz w:val="19"/>
              </w:rPr>
              <w:t>项目</w:t>
            </w:r>
          </w:p>
        </w:tc>
        <w:tc>
          <w:tcPr>
            <w:tcW w:w="1340" w:type="dxa"/>
          </w:tcPr>
          <w:p w:rsidR="00A8471D" w:rsidRDefault="00A8471D" w:rsidP="000B299B">
            <w:pPr>
              <w:pStyle w:val="TableParagraph"/>
              <w:spacing w:before="175"/>
              <w:ind w:left="252" w:right="24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诊断要素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75"/>
              <w:ind w:left="812" w:right="80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诊断点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75"/>
              <w:ind w:left="2034" w:right="202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影响因素参考提示</w:t>
            </w:r>
          </w:p>
        </w:tc>
        <w:tc>
          <w:tcPr>
            <w:tcW w:w="3088" w:type="dxa"/>
          </w:tcPr>
          <w:p w:rsidR="00A8471D" w:rsidRDefault="00A96A0F" w:rsidP="00491341">
            <w:pPr>
              <w:pStyle w:val="TableParagraph"/>
              <w:spacing w:before="51"/>
              <w:ind w:right="914"/>
              <w:rPr>
                <w:rFonts w:hint="eastAsia"/>
                <w:sz w:val="19"/>
              </w:rPr>
            </w:pPr>
            <w:bookmarkStart w:id="1" w:name="_GoBack"/>
            <w:bookmarkEnd w:id="1"/>
            <w:r>
              <w:rPr>
                <w:rFonts w:hint="eastAsia"/>
                <w:sz w:val="19"/>
              </w:rPr>
              <w:t>数据管理平台相应编号</w:t>
            </w:r>
          </w:p>
        </w:tc>
      </w:tr>
      <w:tr w:rsidR="00A8471D" w:rsidTr="00491341">
        <w:trPr>
          <w:trHeight w:val="382"/>
          <w:jc w:val="center"/>
        </w:trPr>
        <w:tc>
          <w:tcPr>
            <w:tcW w:w="1036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spacing w:before="116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学校发展目标定位是否科学明确；人才培养目标、规格是否符合</w:t>
            </w:r>
          </w:p>
        </w:tc>
        <w:tc>
          <w:tcPr>
            <w:tcW w:w="3088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491341">
        <w:trPr>
          <w:trHeight w:val="294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质量目标与定位</w:t>
            </w: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区域经济和社会发展要求，是否符合学生全面发展要求；质量保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493"/>
              <w:rPr>
                <w:sz w:val="19"/>
              </w:rPr>
            </w:pPr>
            <w:r>
              <w:rPr>
                <w:w w:val="105"/>
                <w:sz w:val="19"/>
              </w:rPr>
              <w:t>1.3/7</w:t>
            </w:r>
          </w:p>
        </w:tc>
      </w:tr>
      <w:tr w:rsidR="00A8471D" w:rsidTr="00491341">
        <w:trPr>
          <w:trHeight w:val="384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98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证目标</w:t>
            </w:r>
            <w:proofErr w:type="gramEnd"/>
            <w:r>
              <w:rPr>
                <w:w w:val="105"/>
                <w:sz w:val="19"/>
              </w:rPr>
              <w:t>与学校发展目标、人才培养目标一致性、达成度。</w:t>
            </w:r>
          </w:p>
        </w:tc>
        <w:tc>
          <w:tcPr>
            <w:tcW w:w="3088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491341">
        <w:trPr>
          <w:trHeight w:val="699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line="290" w:lineRule="auto"/>
              <w:ind w:left="100" w:right="23"/>
              <w:rPr>
                <w:sz w:val="19"/>
              </w:rPr>
            </w:pPr>
            <w:r>
              <w:rPr>
                <w:w w:val="105"/>
                <w:sz w:val="19"/>
              </w:rPr>
              <w:t>1.1 质量保证理念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2"/>
              <w:rPr>
                <w:sz w:val="17"/>
              </w:rPr>
            </w:pPr>
          </w:p>
          <w:p w:rsidR="00A8471D" w:rsidRDefault="00A8471D" w:rsidP="000B299B">
            <w:pPr>
              <w:pStyle w:val="TableParagraph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质量保证规划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82" w:line="290" w:lineRule="auto"/>
              <w:ind w:left="95" w:right="97" w:firstLine="1"/>
              <w:rPr>
                <w:sz w:val="19"/>
              </w:rPr>
            </w:pPr>
            <w:r>
              <w:rPr>
                <w:spacing w:val="3"/>
                <w:sz w:val="19"/>
              </w:rPr>
              <w:t xml:space="preserve">质量保证体系建设规划是否科学明晰、符合实际且具有可操作 </w:t>
            </w:r>
            <w:r>
              <w:rPr>
                <w:spacing w:val="3"/>
                <w:w w:val="105"/>
                <w:sz w:val="19"/>
              </w:rPr>
              <w:t>性；实际执行效果是否明显。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12"/>
              <w:rPr>
                <w:sz w:val="17"/>
              </w:rPr>
            </w:pPr>
          </w:p>
          <w:p w:rsidR="00A8471D" w:rsidRDefault="00A8471D" w:rsidP="000B299B">
            <w:pPr>
              <w:pStyle w:val="TableParagraph"/>
              <w:ind w:left="491"/>
              <w:rPr>
                <w:sz w:val="19"/>
              </w:rPr>
            </w:pPr>
            <w:r>
              <w:rPr>
                <w:w w:val="105"/>
                <w:sz w:val="19"/>
              </w:rPr>
              <w:t>1.3/7</w:t>
            </w:r>
          </w:p>
        </w:tc>
      </w:tr>
      <w:tr w:rsidR="00A8471D" w:rsidTr="00491341">
        <w:trPr>
          <w:trHeight w:val="294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师生质量意识，对学校质量理念的认同度；质量保证全员参与程</w:t>
            </w:r>
          </w:p>
        </w:tc>
        <w:tc>
          <w:tcPr>
            <w:tcW w:w="3088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491341">
        <w:trPr>
          <w:trHeight w:val="294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质量文化建设</w:t>
            </w: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度；质量文化氛围；持续改进质量的制度设计是否科学有效，是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488"/>
              <w:rPr>
                <w:sz w:val="19"/>
              </w:rPr>
            </w:pPr>
            <w:r>
              <w:rPr>
                <w:w w:val="105"/>
                <w:sz w:val="19"/>
              </w:rPr>
              <w:t>2.2/8</w:t>
            </w:r>
          </w:p>
        </w:tc>
      </w:tr>
      <w:tr w:rsidR="00A8471D" w:rsidTr="00491341">
        <w:trPr>
          <w:trHeight w:val="294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92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否</w:t>
            </w:r>
            <w:proofErr w:type="gramEnd"/>
            <w:r>
              <w:rPr>
                <w:w w:val="105"/>
                <w:sz w:val="19"/>
              </w:rPr>
              <w:t>实现持续改进。</w:t>
            </w:r>
          </w:p>
        </w:tc>
        <w:tc>
          <w:tcPr>
            <w:tcW w:w="3088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491341">
        <w:trPr>
          <w:trHeight w:val="624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3"/>
              <w:rPr>
                <w:sz w:val="26"/>
              </w:rPr>
            </w:pPr>
          </w:p>
          <w:p w:rsidR="00A8471D" w:rsidRDefault="00A8471D" w:rsidP="000B299B">
            <w:pPr>
              <w:pStyle w:val="TableParagraph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1 体系总</w:t>
            </w:r>
          </w:p>
        </w:tc>
        <w:tc>
          <w:tcPr>
            <w:tcW w:w="1340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spacing w:before="1"/>
              <w:rPr>
                <w:sz w:val="18"/>
              </w:rPr>
            </w:pPr>
          </w:p>
          <w:p w:rsidR="00A8471D" w:rsidRDefault="00A8471D" w:rsidP="000B299B">
            <w:pPr>
              <w:pStyle w:val="TableParagraph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质量保证机构与分工</w:t>
            </w:r>
          </w:p>
        </w:tc>
        <w:tc>
          <w:tcPr>
            <w:tcW w:w="5703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spacing w:before="38" w:line="290" w:lineRule="atLeast"/>
              <w:ind w:left="90" w:right="100" w:firstLine="1"/>
              <w:rPr>
                <w:sz w:val="19"/>
              </w:rPr>
            </w:pPr>
            <w:r>
              <w:rPr>
                <w:spacing w:val="-7"/>
                <w:sz w:val="19"/>
              </w:rPr>
              <w:t xml:space="preserve">学校、院系各层面质量保证机构、岗位设置是否科学合理，分工 </w:t>
            </w:r>
            <w:r>
              <w:rPr>
                <w:spacing w:val="-7"/>
                <w:w w:val="105"/>
                <w:sz w:val="19"/>
              </w:rPr>
              <w:t>与职责权限是否明确。</w:t>
            </w:r>
          </w:p>
        </w:tc>
        <w:tc>
          <w:tcPr>
            <w:tcW w:w="3088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spacing w:before="1"/>
              <w:rPr>
                <w:sz w:val="18"/>
              </w:rPr>
            </w:pPr>
          </w:p>
          <w:p w:rsidR="00A8471D" w:rsidRDefault="00A8471D" w:rsidP="000B299B">
            <w:pPr>
              <w:pStyle w:val="TableParagraph"/>
              <w:ind w:left="485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</w:tr>
      <w:tr w:rsidR="00A8471D" w:rsidTr="00491341">
        <w:trPr>
          <w:trHeight w:val="79"/>
          <w:jc w:val="center"/>
        </w:trPr>
        <w:tc>
          <w:tcPr>
            <w:tcW w:w="1036" w:type="dxa"/>
            <w:vMerge w:val="restart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6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体构架</w:t>
            </w:r>
          </w:p>
        </w:tc>
        <w:tc>
          <w:tcPr>
            <w:tcW w:w="1340" w:type="dxa"/>
            <w:vMerge w:val="restart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129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1.2 组织构架</w:t>
            </w:r>
          </w:p>
        </w:tc>
        <w:tc>
          <w:tcPr>
            <w:tcW w:w="2265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703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88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8471D" w:rsidTr="00491341">
        <w:trPr>
          <w:trHeight w:val="370"/>
          <w:jc w:val="center"/>
        </w:trPr>
        <w:tc>
          <w:tcPr>
            <w:tcW w:w="1036" w:type="dxa"/>
            <w:vMerge/>
            <w:tcBorders>
              <w:top w:val="nil"/>
              <w:bottom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bottom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spacing w:before="104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质量保证队伍建设是否符合质量保证体系建设规划要求；人员配</w:t>
            </w:r>
          </w:p>
        </w:tc>
        <w:tc>
          <w:tcPr>
            <w:tcW w:w="3088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491341">
        <w:trPr>
          <w:trHeight w:val="294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质量保证队伍</w:t>
            </w: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88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备是否</w:t>
            </w:r>
            <w:proofErr w:type="gramEnd"/>
            <w:r>
              <w:rPr>
                <w:w w:val="105"/>
                <w:sz w:val="19"/>
              </w:rPr>
              <w:t>符合岗位职责要求；对质量保证机构、人员是否有考核标</w:t>
            </w:r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482"/>
              <w:rPr>
                <w:sz w:val="19"/>
              </w:rPr>
            </w:pPr>
            <w:r>
              <w:rPr>
                <w:w w:val="105"/>
                <w:sz w:val="19"/>
              </w:rPr>
              <w:t>8.2/8.6</w:t>
            </w:r>
          </w:p>
        </w:tc>
      </w:tr>
      <w:tr w:rsidR="00A8471D" w:rsidTr="00491341">
        <w:trPr>
          <w:trHeight w:val="368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87"/>
              <w:rPr>
                <w:sz w:val="19"/>
              </w:rPr>
            </w:pPr>
            <w:r>
              <w:rPr>
                <w:w w:val="105"/>
                <w:sz w:val="19"/>
              </w:rPr>
              <w:t>准与考核制度；考核机制是否严格规范；能否实现持续改进。</w:t>
            </w:r>
          </w:p>
        </w:tc>
        <w:tc>
          <w:tcPr>
            <w:tcW w:w="3088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491341">
        <w:trPr>
          <w:trHeight w:val="818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8"/>
            </w:pPr>
          </w:p>
          <w:p w:rsidR="00A8471D" w:rsidRDefault="00A8471D" w:rsidP="000B299B">
            <w:pPr>
              <w:pStyle w:val="TableParagraph"/>
              <w:ind w:left="85"/>
              <w:rPr>
                <w:sz w:val="19"/>
              </w:rPr>
            </w:pPr>
            <w:r>
              <w:rPr>
                <w:w w:val="105"/>
                <w:sz w:val="19"/>
              </w:rPr>
              <w:t>质量保证制度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42" w:line="290" w:lineRule="auto"/>
              <w:ind w:left="100" w:right="87" w:hanging="15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学校、院系、专业、课程、教师、学生层面的质量保证制度是否 </w:t>
            </w:r>
            <w:r>
              <w:rPr>
                <w:spacing w:val="-6"/>
                <w:w w:val="105"/>
                <w:sz w:val="19"/>
              </w:rPr>
              <w:t>具有系统性、完整性与可操作性。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7"/>
            </w:pPr>
          </w:p>
          <w:p w:rsidR="00A8471D" w:rsidRDefault="00A8471D" w:rsidP="000B299B">
            <w:pPr>
              <w:pStyle w:val="TableParagraph"/>
              <w:spacing w:before="1"/>
              <w:ind w:left="495"/>
              <w:rPr>
                <w:sz w:val="19"/>
              </w:rPr>
            </w:pPr>
            <w:r>
              <w:rPr>
                <w:w w:val="105"/>
                <w:sz w:val="19"/>
              </w:rPr>
              <w:t>8.1</w:t>
            </w:r>
          </w:p>
        </w:tc>
      </w:tr>
      <w:tr w:rsidR="00A8471D" w:rsidTr="00491341">
        <w:trPr>
          <w:trHeight w:val="367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114" w:line="233" w:lineRule="exact"/>
              <w:ind w:left="85"/>
              <w:rPr>
                <w:sz w:val="19"/>
              </w:rPr>
            </w:pPr>
            <w:r>
              <w:rPr>
                <w:w w:val="105"/>
                <w:sz w:val="19"/>
              </w:rPr>
              <w:t>1.3 制度构架</w:t>
            </w:r>
          </w:p>
        </w:tc>
        <w:tc>
          <w:tcPr>
            <w:tcW w:w="2265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spacing w:before="87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质量保证制度落实情况与改进措施是否具体务实；质量保证制度</w:t>
            </w:r>
          </w:p>
        </w:tc>
        <w:tc>
          <w:tcPr>
            <w:tcW w:w="3088" w:type="dxa"/>
            <w:tcBorders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491341">
        <w:trPr>
          <w:trHeight w:val="576"/>
          <w:jc w:val="center"/>
        </w:trPr>
        <w:tc>
          <w:tcPr>
            <w:tcW w:w="1036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162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执行与改进</w:t>
            </w:r>
          </w:p>
        </w:tc>
        <w:tc>
          <w:tcPr>
            <w:tcW w:w="5703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14"/>
              <w:ind w:left="98"/>
              <w:rPr>
                <w:sz w:val="19"/>
              </w:rPr>
            </w:pPr>
            <w:r>
              <w:rPr>
                <w:spacing w:val="-6"/>
                <w:sz w:val="19"/>
              </w:rPr>
              <w:t>是否不断改进和完善；是否定期发布质量年度报告，质量年度报</w:t>
            </w:r>
          </w:p>
          <w:p w:rsidR="00A8471D" w:rsidRDefault="00A8471D" w:rsidP="000B299B">
            <w:pPr>
              <w:pStyle w:val="TableParagraph"/>
              <w:spacing w:before="52"/>
              <w:ind w:left="97"/>
              <w:rPr>
                <w:sz w:val="19"/>
              </w:rPr>
            </w:pPr>
            <w:proofErr w:type="gramStart"/>
            <w:r>
              <w:rPr>
                <w:sz w:val="19"/>
              </w:rPr>
              <w:t>告结构</w:t>
            </w:r>
            <w:proofErr w:type="gramEnd"/>
            <w:r>
              <w:rPr>
                <w:sz w:val="19"/>
              </w:rPr>
              <w:t>是否规范、数据是否准确；院（系</w:t>
            </w:r>
            <w:r>
              <w:rPr>
                <w:spacing w:val="-98"/>
                <w:sz w:val="19"/>
              </w:rPr>
              <w:t>）</w:t>
            </w:r>
            <w:r>
              <w:rPr>
                <w:sz w:val="19"/>
              </w:rPr>
              <w:t>、专业</w:t>
            </w:r>
            <w:proofErr w:type="gramStart"/>
            <w:r>
              <w:rPr>
                <w:sz w:val="19"/>
              </w:rPr>
              <w:t>自我诊改是否</w:t>
            </w:r>
            <w:proofErr w:type="gramEnd"/>
          </w:p>
        </w:tc>
        <w:tc>
          <w:tcPr>
            <w:tcW w:w="3088" w:type="dxa"/>
            <w:tcBorders>
              <w:top w:val="nil"/>
              <w:bottom w:val="nil"/>
            </w:tcBorders>
          </w:tcPr>
          <w:p w:rsidR="00A8471D" w:rsidRDefault="00A8471D" w:rsidP="000B299B">
            <w:pPr>
              <w:pStyle w:val="TableParagraph"/>
              <w:spacing w:before="162"/>
              <w:ind w:left="490"/>
              <w:rPr>
                <w:sz w:val="19"/>
              </w:rPr>
            </w:pPr>
            <w:r>
              <w:rPr>
                <w:w w:val="105"/>
                <w:sz w:val="19"/>
              </w:rPr>
              <w:t>8.7</w:t>
            </w:r>
          </w:p>
        </w:tc>
      </w:tr>
      <w:tr w:rsidR="00A8471D" w:rsidTr="00491341">
        <w:trPr>
          <w:trHeight w:val="349"/>
          <w:jc w:val="center"/>
        </w:trPr>
        <w:tc>
          <w:tcPr>
            <w:tcW w:w="1036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3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spacing w:before="28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已成常态。</w:t>
            </w:r>
          </w:p>
        </w:tc>
        <w:tc>
          <w:tcPr>
            <w:tcW w:w="3088" w:type="dxa"/>
            <w:tcBorders>
              <w:top w:val="nil"/>
            </w:tcBorders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8471D" w:rsidRDefault="00A8471D" w:rsidP="00A8471D">
      <w:pPr>
        <w:rPr>
          <w:rFonts w:ascii="Times New Roman"/>
          <w:sz w:val="20"/>
        </w:rPr>
        <w:sectPr w:rsidR="00A8471D" w:rsidSect="00A8471D">
          <w:pgSz w:w="16500" w:h="12080" w:orient="landscape"/>
          <w:pgMar w:top="1560" w:right="1280" w:bottom="1120" w:left="1340" w:header="720" w:footer="720" w:gutter="0"/>
          <w:cols w:space="720"/>
        </w:sectPr>
      </w:pPr>
    </w:p>
    <w:p w:rsidR="00A8471D" w:rsidRDefault="00A8471D" w:rsidP="00A8471D">
      <w:pPr>
        <w:pStyle w:val="a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6037580</wp:posOffset>
                </wp:positionV>
                <wp:extent cx="177800" cy="635000"/>
                <wp:effectExtent l="1905" t="0" r="1270" b="444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71D" w:rsidRDefault="00A8471D" w:rsidP="00A8471D">
                            <w:pPr>
                              <w:spacing w:line="280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— 37 —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43.65pt;margin-top:475.4pt;width:14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" filled="f" stroked="f">
                <v:textbox style="layout-flow:vertical" inset="0,0,0,0">
                  <w:txbxContent>
                    <w:p w:rsidR="00A8471D" w:rsidRDefault="00A8471D" w:rsidP="00A8471D">
                      <w:pPr>
                        <w:spacing w:line="280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— 37 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8471D" w:rsidRDefault="00A8471D" w:rsidP="00A8471D">
      <w:pPr>
        <w:pStyle w:val="a3"/>
        <w:spacing w:before="4"/>
        <w:rPr>
          <w:rFonts w:ascii="Times New Roman"/>
          <w:sz w:val="28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340"/>
        <w:gridCol w:w="2265"/>
        <w:gridCol w:w="5703"/>
        <w:gridCol w:w="3088"/>
      </w:tblGrid>
      <w:tr w:rsidR="00A8471D" w:rsidTr="000B299B">
        <w:trPr>
          <w:trHeight w:val="1368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1.4 信息系统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A8471D" w:rsidRDefault="00A8471D" w:rsidP="000B299B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信息采集与管理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A8471D" w:rsidRDefault="00A8471D" w:rsidP="000B299B">
            <w:pPr>
              <w:pStyle w:val="TableParagraph"/>
              <w:spacing w:line="290" w:lineRule="auto"/>
              <w:ind w:left="98" w:right="36" w:firstLine="2"/>
              <w:jc w:val="both"/>
              <w:rPr>
                <w:sz w:val="19"/>
              </w:rPr>
            </w:pPr>
            <w:r>
              <w:rPr>
                <w:sz w:val="19"/>
              </w:rPr>
              <w:t xml:space="preserve">是否重视高职院校人才培养工作状态数据采集与管理平台建设； </w:t>
            </w:r>
            <w:r>
              <w:rPr>
                <w:spacing w:val="-5"/>
                <w:w w:val="105"/>
                <w:sz w:val="19"/>
              </w:rPr>
              <w:t>人财物是否有保障，管理是否到位，运行是否良好；是否建立信</w:t>
            </w:r>
            <w:r>
              <w:rPr>
                <w:spacing w:val="-5"/>
                <w:sz w:val="19"/>
              </w:rPr>
              <w:t>息采集与平台管理工作制度，数据采集是否实时、准确、完整。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A8471D" w:rsidRDefault="00A8471D" w:rsidP="000B299B">
            <w:pPr>
              <w:pStyle w:val="TableParagraph"/>
              <w:ind w:left="492"/>
              <w:rPr>
                <w:sz w:val="19"/>
              </w:rPr>
            </w:pPr>
            <w:r>
              <w:rPr>
                <w:w w:val="105"/>
                <w:sz w:val="19"/>
              </w:rPr>
              <w:t>3.4/8.1</w:t>
            </w:r>
          </w:p>
        </w:tc>
      </w:tr>
      <w:tr w:rsidR="00A8471D" w:rsidTr="000B299B">
        <w:trPr>
          <w:trHeight w:val="883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信息应用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8" w:line="290" w:lineRule="auto"/>
              <w:ind w:left="95" w:right="99" w:firstLine="1"/>
              <w:rPr>
                <w:sz w:val="19"/>
              </w:rPr>
            </w:pPr>
            <w:r>
              <w:rPr>
                <w:spacing w:val="-3"/>
                <w:sz w:val="19"/>
              </w:rPr>
              <w:t xml:space="preserve">是否运用平台进行日常管理和教学质量过程监控，各级用户是否 </w:t>
            </w:r>
            <w:r>
              <w:rPr>
                <w:spacing w:val="3"/>
                <w:sz w:val="19"/>
              </w:rPr>
              <w:t>定期开展数据分析，形成常态化的信息反馈诊断分析与改进机</w:t>
            </w:r>
          </w:p>
          <w:p w:rsidR="00A8471D" w:rsidRDefault="00A8471D" w:rsidP="000B299B">
            <w:pPr>
              <w:pStyle w:val="TableParagraph"/>
              <w:spacing w:before="1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制。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489"/>
              <w:rPr>
                <w:sz w:val="19"/>
              </w:rPr>
            </w:pPr>
            <w:r>
              <w:rPr>
                <w:w w:val="105"/>
                <w:sz w:val="19"/>
              </w:rPr>
              <w:t>3.4</w:t>
            </w:r>
          </w:p>
        </w:tc>
      </w:tr>
      <w:tr w:rsidR="00A8471D" w:rsidTr="000B299B">
        <w:trPr>
          <w:trHeight w:val="670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A8471D" w:rsidRDefault="00A8471D" w:rsidP="000B299B">
            <w:pPr>
              <w:pStyle w:val="TableParagraph"/>
              <w:spacing w:before="1" w:line="290" w:lineRule="auto"/>
              <w:ind w:left="94" w:right="98"/>
              <w:rPr>
                <w:sz w:val="19"/>
              </w:rPr>
            </w:pPr>
            <w:r>
              <w:rPr>
                <w:w w:val="105"/>
                <w:sz w:val="19"/>
              </w:rPr>
              <w:t>2 专业质量保证</w:t>
            </w: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spacing w:line="290" w:lineRule="auto"/>
              <w:ind w:left="92" w:right="31"/>
              <w:rPr>
                <w:sz w:val="19"/>
              </w:rPr>
            </w:pPr>
            <w:r>
              <w:rPr>
                <w:w w:val="105"/>
                <w:sz w:val="19"/>
              </w:rPr>
              <w:t>2.1 专业建设规划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8471D" w:rsidRDefault="00A8471D" w:rsidP="000B299B">
            <w:pPr>
              <w:pStyle w:val="TableParagraph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规划制定与实施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2" w:line="290" w:lineRule="atLeast"/>
              <w:ind w:left="92" w:right="100" w:firstLine="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专业建设规划是否符合学校发展实际，是否可行；规划实施情况 </w:t>
            </w:r>
            <w:r>
              <w:rPr>
                <w:spacing w:val="-4"/>
                <w:w w:val="105"/>
                <w:sz w:val="19"/>
              </w:rPr>
              <w:t>如何，专业结构是否不断优化。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A8471D" w:rsidRDefault="00A8471D" w:rsidP="000B299B">
            <w:pPr>
              <w:pStyle w:val="TableParagraph"/>
              <w:ind w:left="487"/>
              <w:rPr>
                <w:sz w:val="19"/>
              </w:rPr>
            </w:pPr>
            <w:r>
              <w:rPr>
                <w:w w:val="105"/>
                <w:sz w:val="19"/>
              </w:rPr>
              <w:t>1.3/7.1-7.6/9.2</w:t>
            </w:r>
          </w:p>
        </w:tc>
      </w:tr>
      <w:tr w:rsidR="00A8471D" w:rsidTr="000B299B">
        <w:trPr>
          <w:trHeight w:val="723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8471D" w:rsidRDefault="00A8471D" w:rsidP="000B299B">
            <w:pPr>
              <w:pStyle w:val="TableParagraph"/>
              <w:ind w:left="90"/>
              <w:rPr>
                <w:sz w:val="19"/>
              </w:rPr>
            </w:pPr>
            <w:r>
              <w:rPr>
                <w:w w:val="105"/>
                <w:sz w:val="19"/>
              </w:rPr>
              <w:t>目标与标准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96" w:line="290" w:lineRule="auto"/>
              <w:ind w:left="90" w:right="46" w:firstLine="1"/>
              <w:rPr>
                <w:sz w:val="19"/>
              </w:rPr>
            </w:pPr>
            <w:r>
              <w:rPr>
                <w:sz w:val="19"/>
              </w:rPr>
              <w:t xml:space="preserve">有无明确的专业建设目标和标准；专业人才培养方案是否规范、 </w:t>
            </w:r>
            <w:r>
              <w:rPr>
                <w:w w:val="105"/>
                <w:sz w:val="19"/>
              </w:rPr>
              <w:t>科学、先进并不断优化。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:rsidR="00A8471D" w:rsidRDefault="00A8471D" w:rsidP="000B299B">
            <w:pPr>
              <w:pStyle w:val="TableParagraph"/>
              <w:ind w:left="485"/>
              <w:rPr>
                <w:sz w:val="19"/>
              </w:rPr>
            </w:pPr>
            <w:r>
              <w:rPr>
                <w:w w:val="105"/>
                <w:sz w:val="19"/>
              </w:rPr>
              <w:t>7.1/7.3/7.4</w:t>
            </w:r>
          </w:p>
        </w:tc>
      </w:tr>
      <w:tr w:rsidR="00A8471D" w:rsidTr="000B299B">
        <w:trPr>
          <w:trHeight w:val="686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A8471D" w:rsidRDefault="00A8471D" w:rsidP="000B299B">
            <w:pPr>
              <w:pStyle w:val="TableParagraph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条件保障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31" w:line="290" w:lineRule="atLeast"/>
              <w:ind w:left="87" w:right="102" w:firstLine="1"/>
              <w:rPr>
                <w:sz w:val="19"/>
              </w:rPr>
            </w:pPr>
            <w:r>
              <w:rPr>
                <w:spacing w:val="-2"/>
                <w:sz w:val="19"/>
              </w:rPr>
              <w:t>新增专业设置程序是否规范；专业建设条件</w:t>
            </w:r>
            <w:r>
              <w:rPr>
                <w:sz w:val="19"/>
              </w:rPr>
              <w:t>（</w:t>
            </w:r>
            <w:r>
              <w:rPr>
                <w:spacing w:val="-6"/>
                <w:sz w:val="19"/>
              </w:rPr>
              <w:t xml:space="preserve">经费、师资、实验 </w:t>
            </w:r>
            <w:r>
              <w:rPr>
                <w:spacing w:val="-6"/>
                <w:w w:val="105"/>
                <w:sz w:val="19"/>
              </w:rPr>
              <w:t>实训条件）是否有明确的保障措施。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77"/>
              <w:ind w:left="482"/>
              <w:rPr>
                <w:sz w:val="19"/>
              </w:rPr>
            </w:pPr>
            <w:r>
              <w:rPr>
                <w:w w:val="105"/>
                <w:sz w:val="19"/>
              </w:rPr>
              <w:t>3.4/4/5.1/5.2</w:t>
            </w:r>
          </w:p>
          <w:p w:rsidR="00A8471D" w:rsidRDefault="00A8471D" w:rsidP="000B299B">
            <w:pPr>
              <w:pStyle w:val="TableParagraph"/>
              <w:spacing w:before="52"/>
              <w:ind w:left="482"/>
              <w:rPr>
                <w:sz w:val="19"/>
              </w:rPr>
            </w:pPr>
            <w:r>
              <w:rPr>
                <w:w w:val="105"/>
                <w:sz w:val="19"/>
              </w:rPr>
              <w:t>6/7.4/7.5</w:t>
            </w:r>
          </w:p>
        </w:tc>
      </w:tr>
      <w:tr w:rsidR="00A8471D" w:rsidTr="000B299B">
        <w:trPr>
          <w:trHeight w:val="1037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ind w:left="85"/>
              <w:rPr>
                <w:sz w:val="19"/>
              </w:rPr>
            </w:pPr>
            <w:r>
              <w:rPr>
                <w:w w:val="105"/>
                <w:sz w:val="19"/>
              </w:rPr>
              <w:t xml:space="preserve">2.2 </w:t>
            </w:r>
            <w:proofErr w:type="gramStart"/>
            <w:r>
              <w:rPr>
                <w:w w:val="105"/>
                <w:sz w:val="19"/>
              </w:rPr>
              <w:t>专业诊改</w:t>
            </w:r>
            <w:proofErr w:type="gramEnd"/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69"/>
              <w:ind w:left="85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诊</w:t>
            </w:r>
            <w:proofErr w:type="gramEnd"/>
            <w:r>
              <w:rPr>
                <w:w w:val="105"/>
                <w:sz w:val="19"/>
              </w:rPr>
              <w:t>改制度与运行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A8471D" w:rsidRDefault="00A8471D" w:rsidP="000B299B">
            <w:pPr>
              <w:pStyle w:val="TableParagraph"/>
              <w:spacing w:line="290" w:lineRule="auto"/>
              <w:ind w:left="101" w:right="92" w:hanging="15"/>
              <w:rPr>
                <w:sz w:val="19"/>
              </w:rPr>
            </w:pPr>
            <w:r>
              <w:rPr>
                <w:spacing w:val="-3"/>
                <w:sz w:val="19"/>
              </w:rPr>
              <w:t>学校内部是否建立常态化的</w:t>
            </w:r>
            <w:proofErr w:type="gramStart"/>
            <w:r>
              <w:rPr>
                <w:spacing w:val="-3"/>
                <w:sz w:val="19"/>
              </w:rPr>
              <w:t>专业诊改机制</w:t>
            </w:r>
            <w:proofErr w:type="gramEnd"/>
            <w:r>
              <w:rPr>
                <w:spacing w:val="-3"/>
                <w:sz w:val="19"/>
              </w:rPr>
              <w:t xml:space="preserve">；是否能够促成校内专 </w:t>
            </w:r>
            <w:proofErr w:type="gramStart"/>
            <w:r>
              <w:rPr>
                <w:spacing w:val="-3"/>
                <w:w w:val="105"/>
                <w:sz w:val="19"/>
              </w:rPr>
              <w:t>业设置随产业</w:t>
            </w:r>
            <w:proofErr w:type="gramEnd"/>
            <w:r>
              <w:rPr>
                <w:spacing w:val="-3"/>
                <w:w w:val="105"/>
                <w:sz w:val="19"/>
              </w:rPr>
              <w:t>发展动态调整。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69"/>
              <w:ind w:left="496"/>
              <w:rPr>
                <w:sz w:val="19"/>
              </w:rPr>
            </w:pPr>
            <w:r>
              <w:rPr>
                <w:w w:val="105"/>
                <w:sz w:val="19"/>
              </w:rPr>
              <w:t>3.4/8.1/8.7/9.1/9.2</w:t>
            </w:r>
          </w:p>
        </w:tc>
      </w:tr>
      <w:tr w:rsidR="00A8471D" w:rsidTr="000B299B">
        <w:trPr>
          <w:trHeight w:val="1076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A8471D" w:rsidRDefault="00A8471D" w:rsidP="000B299B">
            <w:pPr>
              <w:pStyle w:val="TableParagraph"/>
              <w:ind w:left="99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诊改效果</w:t>
            </w:r>
            <w:proofErr w:type="gramEnd"/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25" w:line="290" w:lineRule="auto"/>
              <w:ind w:left="96" w:right="92" w:firstLine="3"/>
              <w:jc w:val="both"/>
              <w:rPr>
                <w:sz w:val="19"/>
              </w:rPr>
            </w:pPr>
            <w:proofErr w:type="gramStart"/>
            <w:r>
              <w:rPr>
                <w:spacing w:val="-5"/>
                <w:sz w:val="19"/>
              </w:rPr>
              <w:t>诊改成效</w:t>
            </w:r>
            <w:proofErr w:type="gramEnd"/>
            <w:r>
              <w:rPr>
                <w:spacing w:val="-5"/>
                <w:sz w:val="19"/>
              </w:rPr>
              <w:t xml:space="preserve">如何，人才培养质量是否不断提高；校企融合程度、专 </w:t>
            </w:r>
            <w:r>
              <w:rPr>
                <w:spacing w:val="-2"/>
                <w:sz w:val="19"/>
              </w:rPr>
              <w:t>业服务社会能力是否不断提升；品牌</w:t>
            </w:r>
            <w:r>
              <w:rPr>
                <w:sz w:val="19"/>
              </w:rPr>
              <w:t>（特色/重点</w:t>
            </w:r>
            <w:r>
              <w:rPr>
                <w:spacing w:val="4"/>
                <w:sz w:val="19"/>
              </w:rPr>
              <w:t>）</w:t>
            </w:r>
            <w:r>
              <w:rPr>
                <w:sz w:val="19"/>
              </w:rPr>
              <w:t xml:space="preserve">专业（群） </w:t>
            </w:r>
            <w:r>
              <w:rPr>
                <w:w w:val="105"/>
                <w:sz w:val="19"/>
              </w:rPr>
              <w:t>建设成效、辐射影响力是否不断增强。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A8471D" w:rsidRDefault="00A8471D" w:rsidP="000B299B">
            <w:pPr>
              <w:pStyle w:val="TableParagraph"/>
              <w:ind w:left="491"/>
              <w:rPr>
                <w:sz w:val="19"/>
              </w:rPr>
            </w:pPr>
            <w:r>
              <w:rPr>
                <w:w w:val="105"/>
                <w:sz w:val="19"/>
              </w:rPr>
              <w:t>4/5/6/7/9</w:t>
            </w:r>
          </w:p>
        </w:tc>
      </w:tr>
      <w:tr w:rsidR="00A8471D" w:rsidTr="000B299B">
        <w:trPr>
          <w:trHeight w:val="883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75" w:line="290" w:lineRule="auto"/>
              <w:ind w:left="94" w:right="98"/>
              <w:rPr>
                <w:sz w:val="19"/>
              </w:rPr>
            </w:pPr>
            <w:r>
              <w:rPr>
                <w:sz w:val="19"/>
              </w:rPr>
              <w:t>外部诊断（评估）结论</w:t>
            </w:r>
            <w:r>
              <w:rPr>
                <w:w w:val="105"/>
                <w:sz w:val="19"/>
              </w:rPr>
              <w:t>应用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7" w:line="290" w:lineRule="auto"/>
              <w:ind w:left="101" w:right="-15" w:hanging="6"/>
              <w:rPr>
                <w:sz w:val="19"/>
              </w:rPr>
            </w:pPr>
            <w:r>
              <w:rPr>
                <w:spacing w:val="-3"/>
                <w:w w:val="103"/>
                <w:sz w:val="19"/>
              </w:rPr>
              <w:t>是否积极参加外部专业诊断</w:t>
            </w:r>
            <w:r>
              <w:rPr>
                <w:spacing w:val="2"/>
                <w:w w:val="103"/>
                <w:sz w:val="19"/>
              </w:rPr>
              <w:t>（</w:t>
            </w:r>
            <w:r>
              <w:rPr>
                <w:spacing w:val="-4"/>
                <w:w w:val="103"/>
                <w:sz w:val="19"/>
              </w:rPr>
              <w:t>或评估、认证</w:t>
            </w:r>
            <w:r>
              <w:rPr>
                <w:spacing w:val="-98"/>
                <w:w w:val="103"/>
                <w:sz w:val="19"/>
              </w:rPr>
              <w:t>）</w:t>
            </w:r>
            <w:r>
              <w:rPr>
                <w:spacing w:val="-6"/>
                <w:w w:val="103"/>
                <w:sz w:val="19"/>
              </w:rPr>
              <w:t>；外部诊断</w:t>
            </w:r>
            <w:r>
              <w:rPr>
                <w:spacing w:val="2"/>
                <w:w w:val="103"/>
                <w:sz w:val="19"/>
              </w:rPr>
              <w:t>（</w:t>
            </w:r>
            <w:r>
              <w:rPr>
                <w:spacing w:val="3"/>
                <w:w w:val="103"/>
                <w:sz w:val="19"/>
              </w:rPr>
              <w:t>评估</w:t>
            </w:r>
            <w:r>
              <w:rPr>
                <w:w w:val="103"/>
                <w:sz w:val="19"/>
              </w:rPr>
              <w:t>）</w:t>
            </w:r>
            <w:r>
              <w:rPr>
                <w:spacing w:val="3"/>
                <w:w w:val="105"/>
                <w:sz w:val="19"/>
              </w:rPr>
              <w:t>结论是否得到有效应用，对学校</w:t>
            </w:r>
            <w:proofErr w:type="gramStart"/>
            <w:r>
              <w:rPr>
                <w:spacing w:val="3"/>
                <w:w w:val="105"/>
                <w:sz w:val="19"/>
              </w:rPr>
              <w:t>自诊自改</w:t>
            </w:r>
            <w:proofErr w:type="gramEnd"/>
            <w:r>
              <w:rPr>
                <w:spacing w:val="3"/>
                <w:w w:val="105"/>
                <w:sz w:val="19"/>
              </w:rPr>
              <w:t>是否起到良好促进作</w:t>
            </w:r>
          </w:p>
          <w:p w:rsidR="00A8471D" w:rsidRDefault="00A8471D" w:rsidP="000B299B">
            <w:pPr>
              <w:pStyle w:val="TableParagraph"/>
              <w:spacing w:before="1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用。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496"/>
              <w:rPr>
                <w:sz w:val="19"/>
              </w:rPr>
            </w:pPr>
            <w:r>
              <w:rPr>
                <w:w w:val="105"/>
                <w:sz w:val="19"/>
              </w:rPr>
              <w:t>4/5/6/7/9</w:t>
            </w:r>
          </w:p>
        </w:tc>
      </w:tr>
      <w:tr w:rsidR="00A8471D" w:rsidTr="000B299B">
        <w:trPr>
          <w:trHeight w:val="532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A8471D" w:rsidRDefault="00A8471D" w:rsidP="000B299B">
            <w:pPr>
              <w:pStyle w:val="TableParagraph"/>
              <w:spacing w:before="147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2.3 课程质量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47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课程建设规划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47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课程建设规划是否科学合理；是否具有可行性与可操作性。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147"/>
              <w:ind w:left="494"/>
              <w:rPr>
                <w:sz w:val="19"/>
              </w:rPr>
            </w:pPr>
            <w:r>
              <w:rPr>
                <w:w w:val="105"/>
                <w:sz w:val="19"/>
              </w:rPr>
              <w:t>7.2/7.5</w:t>
            </w:r>
          </w:p>
        </w:tc>
      </w:tr>
    </w:tbl>
    <w:p w:rsidR="00A8471D" w:rsidRDefault="00A8471D" w:rsidP="00A8471D">
      <w:pPr>
        <w:rPr>
          <w:sz w:val="19"/>
        </w:rPr>
        <w:sectPr w:rsidR="00A8471D">
          <w:footerReference w:type="default" r:id="rId4"/>
          <w:pgSz w:w="16500" w:h="12080" w:orient="landscape"/>
          <w:pgMar w:top="1120" w:right="1280" w:bottom="280" w:left="1340" w:header="0" w:footer="0" w:gutter="0"/>
          <w:cols w:space="720"/>
        </w:sectPr>
      </w:pPr>
    </w:p>
    <w:p w:rsidR="00A8471D" w:rsidRDefault="00A8471D" w:rsidP="00A8471D">
      <w:pPr>
        <w:pStyle w:val="a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995045</wp:posOffset>
                </wp:positionV>
                <wp:extent cx="177800" cy="635000"/>
                <wp:effectExtent l="1905" t="4445" r="127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71D" w:rsidRDefault="00A8471D" w:rsidP="00A8471D">
                            <w:pPr>
                              <w:spacing w:line="280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— 38 —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margin-left:43.65pt;margin-top:78.35pt;width:14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" filled="f" stroked="f">
                <v:textbox style="layout-flow:vertical" inset="0,0,0,0">
                  <w:txbxContent>
                    <w:p w:rsidR="00A8471D" w:rsidRDefault="00A8471D" w:rsidP="00A8471D">
                      <w:pPr>
                        <w:spacing w:line="280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— 38 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8471D" w:rsidRDefault="00A8471D" w:rsidP="00A8471D">
      <w:pPr>
        <w:pStyle w:val="a3"/>
        <w:rPr>
          <w:rFonts w:ascii="Times New Roman"/>
          <w:sz w:val="20"/>
        </w:rPr>
      </w:pPr>
    </w:p>
    <w:p w:rsidR="00A8471D" w:rsidRDefault="00A8471D" w:rsidP="00A8471D">
      <w:pPr>
        <w:pStyle w:val="a3"/>
        <w:spacing w:before="1"/>
        <w:rPr>
          <w:rFonts w:ascii="Times New Roman"/>
          <w:sz w:val="23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340"/>
        <w:gridCol w:w="2265"/>
        <w:gridCol w:w="5703"/>
        <w:gridCol w:w="3088"/>
      </w:tblGrid>
      <w:tr w:rsidR="00A8471D" w:rsidTr="000B299B">
        <w:trPr>
          <w:trHeight w:val="808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spacing w:before="28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保证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ind w:left="101"/>
              <w:rPr>
                <w:sz w:val="19"/>
              </w:rPr>
            </w:pPr>
            <w:r>
              <w:rPr>
                <w:w w:val="105"/>
                <w:sz w:val="19"/>
              </w:rPr>
              <w:t>目标与标准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37" w:line="290" w:lineRule="auto"/>
              <w:ind w:left="100" w:right="36" w:firstLine="1"/>
              <w:rPr>
                <w:sz w:val="19"/>
              </w:rPr>
            </w:pPr>
            <w:r>
              <w:rPr>
                <w:sz w:val="19"/>
              </w:rPr>
              <w:t xml:space="preserve">课程建设规划目标达成度；课程标准是否具备科学性、先进性、 </w:t>
            </w:r>
            <w:r>
              <w:rPr>
                <w:w w:val="105"/>
                <w:sz w:val="19"/>
              </w:rPr>
              <w:t>规范性与完备性。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ind w:left="495"/>
              <w:rPr>
                <w:sz w:val="19"/>
              </w:rPr>
            </w:pPr>
            <w:r>
              <w:rPr>
                <w:w w:val="105"/>
                <w:sz w:val="19"/>
              </w:rPr>
              <w:t>7.2/7.3</w:t>
            </w:r>
          </w:p>
        </w:tc>
      </w:tr>
      <w:tr w:rsidR="00A8471D" w:rsidTr="000B299B">
        <w:trPr>
          <w:trHeight w:val="1152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A8471D" w:rsidRDefault="00A8471D" w:rsidP="000B299B">
            <w:pPr>
              <w:pStyle w:val="TableParagraph"/>
              <w:ind w:left="99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诊</w:t>
            </w:r>
            <w:proofErr w:type="gramEnd"/>
            <w:r>
              <w:rPr>
                <w:w w:val="105"/>
                <w:sz w:val="19"/>
              </w:rPr>
              <w:t>改制度实施与效果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62" w:line="290" w:lineRule="auto"/>
              <w:ind w:left="97" w:right="96" w:firstLine="2"/>
              <w:jc w:val="both"/>
              <w:rPr>
                <w:sz w:val="19"/>
              </w:rPr>
            </w:pPr>
            <w:r>
              <w:rPr>
                <w:spacing w:val="-3"/>
                <w:sz w:val="19"/>
              </w:rPr>
              <w:t xml:space="preserve">校内是否开展对课程建设水平和教学质量的诊改，形成常态化的 </w:t>
            </w:r>
            <w:r>
              <w:rPr>
                <w:spacing w:val="-9"/>
                <w:sz w:val="19"/>
              </w:rPr>
              <w:t xml:space="preserve">课程质量保证机制；是否对提高课程建设水平和教学质量产生明 </w:t>
            </w:r>
            <w:r>
              <w:rPr>
                <w:spacing w:val="-9"/>
                <w:w w:val="105"/>
                <w:sz w:val="19"/>
              </w:rPr>
              <w:t>显的推进作用。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:rsidR="00A8471D" w:rsidRDefault="00A8471D" w:rsidP="000B299B">
            <w:pPr>
              <w:pStyle w:val="TableParagraph"/>
              <w:ind w:left="492"/>
              <w:rPr>
                <w:sz w:val="19"/>
              </w:rPr>
            </w:pPr>
            <w:r>
              <w:rPr>
                <w:w w:val="105"/>
                <w:sz w:val="19"/>
              </w:rPr>
              <w:t>3.4/7.2/8.1/8.2</w:t>
            </w:r>
          </w:p>
          <w:p w:rsidR="00A8471D" w:rsidRDefault="00A8471D" w:rsidP="000B299B">
            <w:pPr>
              <w:pStyle w:val="TableParagraph"/>
              <w:spacing w:before="51"/>
              <w:ind w:left="492"/>
              <w:rPr>
                <w:sz w:val="19"/>
              </w:rPr>
            </w:pPr>
            <w:r>
              <w:rPr>
                <w:w w:val="105"/>
                <w:sz w:val="19"/>
              </w:rPr>
              <w:t>8.5/8.6/8.7</w:t>
            </w:r>
          </w:p>
        </w:tc>
      </w:tr>
      <w:tr w:rsidR="00A8471D" w:rsidTr="000B299B">
        <w:trPr>
          <w:trHeight w:val="885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42" w:line="290" w:lineRule="auto"/>
              <w:ind w:left="96" w:right="96"/>
              <w:rPr>
                <w:sz w:val="19"/>
              </w:rPr>
            </w:pPr>
            <w:r>
              <w:rPr>
                <w:w w:val="105"/>
                <w:sz w:val="19"/>
              </w:rPr>
              <w:t>3 师资质量保证</w:t>
            </w: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A8471D" w:rsidRDefault="00A8471D" w:rsidP="000B299B">
            <w:pPr>
              <w:pStyle w:val="TableParagraph"/>
              <w:spacing w:before="1" w:line="290" w:lineRule="auto"/>
              <w:ind w:left="94" w:right="29"/>
              <w:rPr>
                <w:sz w:val="19"/>
              </w:rPr>
            </w:pPr>
            <w:r>
              <w:rPr>
                <w:w w:val="105"/>
                <w:sz w:val="19"/>
              </w:rPr>
              <w:t>3.1 师资队伍建设规划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spacing w:before="1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规划制定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77" w:line="290" w:lineRule="auto"/>
              <w:ind w:left="94" w:right="96" w:firstLine="1"/>
              <w:rPr>
                <w:sz w:val="19"/>
              </w:rPr>
            </w:pPr>
            <w:r>
              <w:rPr>
                <w:spacing w:val="-8"/>
                <w:sz w:val="19"/>
              </w:rPr>
              <w:t xml:space="preserve">学校、院系、专业等层面师资队伍建设规划的科学性、一致性和 </w:t>
            </w:r>
            <w:r>
              <w:rPr>
                <w:spacing w:val="-8"/>
                <w:w w:val="105"/>
                <w:sz w:val="19"/>
              </w:rPr>
              <w:t>可行性；规划目标达成度。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489"/>
              <w:rPr>
                <w:sz w:val="19"/>
              </w:rPr>
            </w:pPr>
            <w:r>
              <w:rPr>
                <w:w w:val="105"/>
                <w:sz w:val="19"/>
              </w:rPr>
              <w:t>6.1/6.2/6.3/6.4</w:t>
            </w:r>
          </w:p>
        </w:tc>
      </w:tr>
      <w:tr w:rsidR="00A8471D" w:rsidTr="000B299B">
        <w:trPr>
          <w:trHeight w:val="706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实施保障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87" w:line="290" w:lineRule="auto"/>
              <w:ind w:left="91" w:right="101" w:firstLine="1"/>
              <w:rPr>
                <w:sz w:val="19"/>
              </w:rPr>
            </w:pPr>
            <w:r>
              <w:rPr>
                <w:spacing w:val="-3"/>
                <w:sz w:val="19"/>
              </w:rPr>
              <w:t xml:space="preserve">是否能为师资建设规划目标的实现提供必需的外部环境、组织管 </w:t>
            </w:r>
            <w:r>
              <w:rPr>
                <w:spacing w:val="-3"/>
                <w:w w:val="105"/>
                <w:sz w:val="19"/>
              </w:rPr>
              <w:t>理、资源支撑、经费等保障。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ind w:left="487"/>
              <w:rPr>
                <w:sz w:val="19"/>
              </w:rPr>
            </w:pPr>
            <w:r>
              <w:rPr>
                <w:w w:val="105"/>
                <w:sz w:val="19"/>
              </w:rPr>
              <w:t>5.2/7.1/7.2/8.1/</w:t>
            </w:r>
          </w:p>
        </w:tc>
      </w:tr>
      <w:tr w:rsidR="00A8471D" w:rsidTr="000B299B">
        <w:trPr>
          <w:trHeight w:val="883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</w:rPr>
            </w:pPr>
          </w:p>
          <w:p w:rsidR="00A8471D" w:rsidRDefault="00A8471D" w:rsidP="000B299B">
            <w:pPr>
              <w:pStyle w:val="TableParagraph"/>
              <w:spacing w:before="1" w:line="290" w:lineRule="auto"/>
              <w:ind w:left="89" w:right="34"/>
              <w:rPr>
                <w:sz w:val="19"/>
              </w:rPr>
            </w:pPr>
            <w:r>
              <w:rPr>
                <w:w w:val="105"/>
                <w:sz w:val="19"/>
              </w:rPr>
              <w:t>3.2 师资</w:t>
            </w:r>
            <w:proofErr w:type="gramStart"/>
            <w:r>
              <w:rPr>
                <w:w w:val="105"/>
                <w:sz w:val="19"/>
              </w:rPr>
              <w:t>建设诊改工作</w:t>
            </w:r>
            <w:proofErr w:type="gramEnd"/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89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诊</w:t>
            </w:r>
            <w:proofErr w:type="gramEnd"/>
            <w:r>
              <w:rPr>
                <w:w w:val="105"/>
                <w:sz w:val="19"/>
              </w:rPr>
              <w:t>改制度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8"/>
              <w:ind w:left="89" w:firstLine="1"/>
              <w:rPr>
                <w:sz w:val="19"/>
              </w:rPr>
            </w:pPr>
            <w:r>
              <w:rPr>
                <w:w w:val="105"/>
                <w:sz w:val="19"/>
              </w:rPr>
              <w:t>是否制定专兼职教师、专业带头人与骨干教师聘用资格标准；是</w:t>
            </w:r>
          </w:p>
          <w:p w:rsidR="00A8471D" w:rsidRDefault="00A8471D" w:rsidP="000B299B">
            <w:pPr>
              <w:pStyle w:val="TableParagraph"/>
              <w:spacing w:before="5" w:line="290" w:lineRule="atLeast"/>
              <w:ind w:left="87" w:right="107" w:firstLine="1"/>
              <w:rPr>
                <w:sz w:val="19"/>
              </w:rPr>
            </w:pPr>
            <w:proofErr w:type="gramStart"/>
            <w:r>
              <w:rPr>
                <w:spacing w:val="-4"/>
                <w:sz w:val="19"/>
              </w:rPr>
              <w:t>否</w:t>
            </w:r>
            <w:proofErr w:type="gramEnd"/>
            <w:r>
              <w:rPr>
                <w:spacing w:val="-4"/>
                <w:sz w:val="19"/>
              </w:rPr>
              <w:t xml:space="preserve">开展对师资队伍建设成效的诊改，形成常态化的师资质量保证 </w:t>
            </w:r>
            <w:r>
              <w:rPr>
                <w:spacing w:val="-4"/>
                <w:w w:val="105"/>
                <w:sz w:val="19"/>
              </w:rPr>
              <w:t>机制。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483"/>
              <w:rPr>
                <w:sz w:val="19"/>
              </w:rPr>
            </w:pPr>
            <w:r>
              <w:rPr>
                <w:w w:val="105"/>
                <w:sz w:val="19"/>
              </w:rPr>
              <w:t>6.1/6.2/6.3/6.4/7.2</w:t>
            </w:r>
          </w:p>
        </w:tc>
      </w:tr>
      <w:tr w:rsidR="00A8471D" w:rsidTr="000B299B">
        <w:trPr>
          <w:trHeight w:val="1071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8471D" w:rsidRDefault="00A8471D" w:rsidP="000B299B">
            <w:pPr>
              <w:pStyle w:val="TableParagraph"/>
              <w:ind w:left="86"/>
              <w:rPr>
                <w:sz w:val="19"/>
              </w:rPr>
            </w:pPr>
            <w:r>
              <w:rPr>
                <w:w w:val="105"/>
                <w:sz w:val="19"/>
              </w:rPr>
              <w:t>实施效果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23" w:line="290" w:lineRule="auto"/>
              <w:ind w:left="100" w:right="90" w:hanging="13"/>
              <w:jc w:val="both"/>
              <w:rPr>
                <w:sz w:val="19"/>
              </w:rPr>
            </w:pPr>
            <w:r>
              <w:rPr>
                <w:spacing w:val="-3"/>
                <w:sz w:val="19"/>
              </w:rPr>
              <w:t xml:space="preserve">教师质量意识是否得到提升；教学改革主动性是否得到提高；师 </w:t>
            </w:r>
            <w:proofErr w:type="gramStart"/>
            <w:r>
              <w:rPr>
                <w:spacing w:val="-8"/>
                <w:sz w:val="19"/>
              </w:rPr>
              <w:t>资队伍</w:t>
            </w:r>
            <w:proofErr w:type="gramEnd"/>
            <w:r>
              <w:rPr>
                <w:spacing w:val="-8"/>
                <w:sz w:val="19"/>
              </w:rPr>
              <w:t xml:space="preserve">数量、结构、水平、稳定性、社会服务能力等是否得到持 </w:t>
            </w:r>
            <w:r>
              <w:rPr>
                <w:spacing w:val="-8"/>
                <w:w w:val="105"/>
                <w:sz w:val="19"/>
              </w:rPr>
              <w:t>续改善；学生满意度是否得到持续提升。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A8471D" w:rsidRDefault="00A8471D" w:rsidP="000B299B">
            <w:pPr>
              <w:pStyle w:val="TableParagraph"/>
              <w:ind w:left="495"/>
              <w:rPr>
                <w:sz w:val="19"/>
              </w:rPr>
            </w:pPr>
            <w:r>
              <w:rPr>
                <w:w w:val="105"/>
                <w:sz w:val="19"/>
              </w:rPr>
              <w:t>6.1/6.2/6.3/6.4/8.7</w:t>
            </w:r>
          </w:p>
        </w:tc>
      </w:tr>
      <w:tr w:rsidR="00A8471D" w:rsidTr="000B299B">
        <w:trPr>
          <w:trHeight w:val="1178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8471D" w:rsidRDefault="00A8471D" w:rsidP="000B299B">
            <w:pPr>
              <w:pStyle w:val="TableParagraph"/>
              <w:spacing w:line="290" w:lineRule="auto"/>
              <w:ind w:left="100" w:right="9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4 学生全面发展保证</w:t>
            </w: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A8471D" w:rsidRDefault="00A8471D" w:rsidP="000B299B">
            <w:pPr>
              <w:pStyle w:val="TableParagraph"/>
              <w:spacing w:before="1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4.1 育人体系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育人规划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8" w:line="290" w:lineRule="auto"/>
              <w:ind w:left="96" w:right="39" w:firstLine="2"/>
              <w:jc w:val="both"/>
              <w:rPr>
                <w:sz w:val="19"/>
              </w:rPr>
            </w:pPr>
            <w:r>
              <w:rPr>
                <w:sz w:val="19"/>
              </w:rPr>
              <w:t xml:space="preserve">是否制定学生综合素质标准；学生素质教育方案制定是否科学， </w:t>
            </w:r>
            <w:r>
              <w:rPr>
                <w:spacing w:val="-5"/>
                <w:w w:val="105"/>
                <w:sz w:val="19"/>
              </w:rPr>
              <w:t>培养目标定位是否准确；是否因材施教，注重分类培养与分层教</w:t>
            </w:r>
            <w:r>
              <w:rPr>
                <w:spacing w:val="-8"/>
                <w:sz w:val="19"/>
              </w:rPr>
              <w:t>学；是否实施全员全过程全方位育人，加强创意、创新、创业教</w:t>
            </w:r>
          </w:p>
          <w:p w:rsidR="00A8471D" w:rsidRDefault="00A8471D" w:rsidP="000B299B">
            <w:pPr>
              <w:pStyle w:val="TableParagraph"/>
              <w:spacing w:before="1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育。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"/>
              <w:ind w:left="490"/>
              <w:rPr>
                <w:sz w:val="19"/>
              </w:rPr>
            </w:pPr>
            <w:r>
              <w:rPr>
                <w:w w:val="105"/>
                <w:sz w:val="19"/>
              </w:rPr>
              <w:t>5.2/8.3/8.4</w:t>
            </w:r>
          </w:p>
        </w:tc>
      </w:tr>
      <w:tr w:rsidR="00A8471D" w:rsidTr="000B299B">
        <w:trPr>
          <w:trHeight w:val="531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46"/>
              <w:ind w:left="94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诊</w:t>
            </w:r>
            <w:proofErr w:type="gramEnd"/>
            <w:r>
              <w:rPr>
                <w:w w:val="105"/>
                <w:sz w:val="19"/>
              </w:rPr>
              <w:t>改制度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46"/>
              <w:ind w:left="94"/>
              <w:rPr>
                <w:sz w:val="19"/>
              </w:rPr>
            </w:pPr>
            <w:r>
              <w:rPr>
                <w:w w:val="105"/>
                <w:sz w:val="19"/>
              </w:rPr>
              <w:t>是否实施对育人部门工作及效果的诊改。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146"/>
              <w:ind w:left="489"/>
              <w:rPr>
                <w:sz w:val="19"/>
              </w:rPr>
            </w:pPr>
            <w:r>
              <w:rPr>
                <w:w w:val="105"/>
                <w:sz w:val="19"/>
              </w:rPr>
              <w:t>8.1</w:t>
            </w:r>
          </w:p>
        </w:tc>
      </w:tr>
      <w:tr w:rsidR="00A8471D" w:rsidTr="000B299B">
        <w:trPr>
          <w:trHeight w:val="882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实施与效果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8" w:line="290" w:lineRule="auto"/>
              <w:ind w:left="92" w:right="100" w:firstLine="1"/>
              <w:rPr>
                <w:sz w:val="19"/>
              </w:rPr>
            </w:pPr>
            <w:r>
              <w:rPr>
                <w:spacing w:val="-4"/>
                <w:sz w:val="19"/>
              </w:rPr>
              <w:t>育人工作是否已形成常态</w:t>
            </w:r>
            <w:proofErr w:type="gramStart"/>
            <w:r>
              <w:rPr>
                <w:spacing w:val="-4"/>
                <w:sz w:val="19"/>
              </w:rPr>
              <w:t>化诊改机制</w:t>
            </w:r>
            <w:proofErr w:type="gramEnd"/>
            <w:r>
              <w:rPr>
                <w:spacing w:val="-4"/>
                <w:sz w:val="19"/>
              </w:rPr>
              <w:t xml:space="preserve">；育人目标达成度；学生自 </w:t>
            </w:r>
            <w:r>
              <w:rPr>
                <w:spacing w:val="-9"/>
                <w:sz w:val="19"/>
              </w:rPr>
              <w:t>主学习能力、主动学习积极性、职业能力和创新创业能力是否得</w:t>
            </w:r>
          </w:p>
          <w:p w:rsidR="00A8471D" w:rsidRDefault="00A8471D" w:rsidP="000B299B">
            <w:pPr>
              <w:pStyle w:val="TableParagraph"/>
              <w:spacing w:before="1"/>
              <w:ind w:left="91"/>
              <w:rPr>
                <w:sz w:val="19"/>
              </w:rPr>
            </w:pPr>
            <w:r>
              <w:rPr>
                <w:w w:val="105"/>
                <w:sz w:val="19"/>
              </w:rPr>
              <w:t>到提高。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486"/>
              <w:rPr>
                <w:sz w:val="19"/>
              </w:rPr>
            </w:pPr>
            <w:r>
              <w:rPr>
                <w:w w:val="105"/>
                <w:sz w:val="19"/>
              </w:rPr>
              <w:t>2.2/3/7.2/9.2</w:t>
            </w:r>
          </w:p>
        </w:tc>
      </w:tr>
    </w:tbl>
    <w:p w:rsidR="00A8471D" w:rsidRDefault="00A8471D" w:rsidP="00A8471D">
      <w:pPr>
        <w:rPr>
          <w:sz w:val="19"/>
        </w:rPr>
        <w:sectPr w:rsidR="00A8471D">
          <w:footerReference w:type="even" r:id="rId5"/>
          <w:pgSz w:w="16500" w:h="12080" w:orient="landscape"/>
          <w:pgMar w:top="1120" w:right="1280" w:bottom="280" w:left="1340" w:header="0" w:footer="0" w:gutter="0"/>
          <w:cols w:space="720"/>
        </w:sectPr>
      </w:pPr>
    </w:p>
    <w:p w:rsidR="00A8471D" w:rsidRDefault="00A8471D" w:rsidP="00A8471D">
      <w:pPr>
        <w:pStyle w:val="a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6037580</wp:posOffset>
                </wp:positionV>
                <wp:extent cx="177800" cy="635000"/>
                <wp:effectExtent l="1905" t="0" r="1270" b="444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71D" w:rsidRDefault="00A8471D" w:rsidP="00A8471D">
                            <w:pPr>
                              <w:spacing w:line="280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— 39 —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8" type="#_x0000_t202" style="position:absolute;margin-left:43.65pt;margin-top:475.4pt;width:14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" filled="f" stroked="f">
                <v:textbox style="layout-flow:vertical" inset="0,0,0,0">
                  <w:txbxContent>
                    <w:p w:rsidR="00A8471D" w:rsidRDefault="00A8471D" w:rsidP="00A8471D">
                      <w:pPr>
                        <w:spacing w:line="280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— 39 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8471D" w:rsidRDefault="00A8471D" w:rsidP="00A8471D">
      <w:pPr>
        <w:pStyle w:val="a3"/>
        <w:spacing w:before="4"/>
        <w:rPr>
          <w:rFonts w:ascii="Times New Roman"/>
          <w:sz w:val="28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340"/>
        <w:gridCol w:w="2265"/>
        <w:gridCol w:w="5703"/>
        <w:gridCol w:w="3088"/>
      </w:tblGrid>
      <w:tr w:rsidR="00A8471D" w:rsidTr="000B299B">
        <w:trPr>
          <w:trHeight w:val="1178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A8471D" w:rsidRDefault="00A8471D" w:rsidP="000B299B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4.2 成长环境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安全与生活保障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8" w:line="290" w:lineRule="auto"/>
              <w:ind w:left="98" w:right="93" w:firstLine="2"/>
              <w:jc w:val="both"/>
              <w:rPr>
                <w:sz w:val="19"/>
              </w:rPr>
            </w:pPr>
            <w:r>
              <w:rPr>
                <w:spacing w:val="-4"/>
                <w:sz w:val="19"/>
              </w:rPr>
              <w:t>是否实施对服务部门服务质量的诊改，并形成常态</w:t>
            </w:r>
            <w:proofErr w:type="gramStart"/>
            <w:r>
              <w:rPr>
                <w:spacing w:val="-4"/>
                <w:sz w:val="19"/>
              </w:rPr>
              <w:t>化安全</w:t>
            </w:r>
            <w:proofErr w:type="gramEnd"/>
            <w:r>
              <w:rPr>
                <w:spacing w:val="-4"/>
                <w:sz w:val="19"/>
              </w:rPr>
              <w:t xml:space="preserve">与生活 </w:t>
            </w:r>
            <w:r>
              <w:rPr>
                <w:spacing w:val="-9"/>
                <w:sz w:val="19"/>
              </w:rPr>
              <w:t xml:space="preserve">质量保证机制；学校安全设施是否不断完善；学生生活环境是否 </w:t>
            </w:r>
            <w:r>
              <w:rPr>
                <w:spacing w:val="-10"/>
                <w:sz w:val="19"/>
              </w:rPr>
              <w:t>不断优化；学生诉求回应速度、学生满意度是否持续提高；意外</w:t>
            </w:r>
          </w:p>
          <w:p w:rsidR="00A8471D" w:rsidRDefault="00A8471D" w:rsidP="000B299B">
            <w:pPr>
              <w:pStyle w:val="TableParagraph"/>
              <w:spacing w:before="1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事故率是否不断降低。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71D" w:rsidTr="000B299B">
        <w:trPr>
          <w:trHeight w:val="1335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72" w:line="290" w:lineRule="auto"/>
              <w:ind w:left="96" w:right="97"/>
              <w:rPr>
                <w:sz w:val="19"/>
              </w:rPr>
            </w:pPr>
            <w:r>
              <w:rPr>
                <w:sz w:val="19"/>
              </w:rPr>
              <w:t>特殊学生群体服务与资</w:t>
            </w:r>
            <w:r>
              <w:rPr>
                <w:w w:val="105"/>
                <w:sz w:val="19"/>
              </w:rPr>
              <w:t>助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07" w:line="290" w:lineRule="auto"/>
              <w:ind w:left="94" w:right="-15" w:firstLine="2"/>
              <w:rPr>
                <w:sz w:val="19"/>
              </w:rPr>
            </w:pPr>
            <w:r>
              <w:rPr>
                <w:spacing w:val="-6"/>
                <w:w w:val="105"/>
                <w:sz w:val="19"/>
              </w:rPr>
              <w:t>建立家庭困难学生、残障学生、少数民族学生等特殊学生生活保</w:t>
            </w:r>
            <w:r>
              <w:rPr>
                <w:spacing w:val="-11"/>
                <w:w w:val="105"/>
                <w:sz w:val="19"/>
              </w:rPr>
              <w:t>障管理运行机制情况；建立学生心理健康教育活动体系与运行管</w:t>
            </w:r>
            <w:r>
              <w:rPr>
                <w:spacing w:val="-15"/>
                <w:sz w:val="19"/>
              </w:rPr>
              <w:t xml:space="preserve">理机制情况；能否为特殊学生群体提供必要的设施、人员、资金、 </w:t>
            </w:r>
            <w:r>
              <w:rPr>
                <w:spacing w:val="-15"/>
                <w:w w:val="105"/>
                <w:sz w:val="19"/>
              </w:rPr>
              <w:t>文化等保障。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A8471D" w:rsidRDefault="00A8471D" w:rsidP="000B299B">
            <w:pPr>
              <w:pStyle w:val="TableParagraph"/>
              <w:ind w:left="497"/>
              <w:rPr>
                <w:sz w:val="19"/>
              </w:rPr>
            </w:pPr>
            <w:r>
              <w:rPr>
                <w:w w:val="105"/>
                <w:sz w:val="19"/>
              </w:rPr>
              <w:t>5.2/8.8</w:t>
            </w:r>
          </w:p>
        </w:tc>
      </w:tr>
      <w:tr w:rsidR="00A8471D" w:rsidTr="000B299B">
        <w:trPr>
          <w:trHeight w:val="793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3"/>
              </w:rPr>
            </w:pPr>
          </w:p>
          <w:p w:rsidR="00A8471D" w:rsidRDefault="00A8471D" w:rsidP="000B299B">
            <w:pPr>
              <w:pStyle w:val="TableParagraph"/>
              <w:spacing w:line="290" w:lineRule="auto"/>
              <w:ind w:left="102" w:right="91"/>
              <w:rPr>
                <w:sz w:val="19"/>
              </w:rPr>
            </w:pPr>
            <w:r>
              <w:rPr>
                <w:w w:val="105"/>
                <w:sz w:val="19"/>
              </w:rPr>
              <w:t>5 体系运行效果</w:t>
            </w: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spacing w:line="290" w:lineRule="auto"/>
              <w:ind w:left="99" w:right="23"/>
              <w:rPr>
                <w:sz w:val="19"/>
              </w:rPr>
            </w:pPr>
            <w:r>
              <w:rPr>
                <w:w w:val="105"/>
                <w:sz w:val="19"/>
              </w:rPr>
              <w:t>5.1 外部环境改进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政策环境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29" w:line="290" w:lineRule="auto"/>
              <w:ind w:left="99" w:right="93" w:firstLine="1"/>
              <w:rPr>
                <w:sz w:val="19"/>
              </w:rPr>
            </w:pPr>
            <w:r>
              <w:rPr>
                <w:spacing w:val="-5"/>
                <w:sz w:val="19"/>
              </w:rPr>
              <w:t>能否促进社会资源引入、共享渠道的拓展；政策环境是否</w:t>
            </w:r>
            <w:proofErr w:type="gramStart"/>
            <w:r>
              <w:rPr>
                <w:spacing w:val="-5"/>
                <w:sz w:val="19"/>
              </w:rPr>
              <w:t>利于学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校的质量保证体系和人才培养质量持续改进与完善。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71D" w:rsidTr="000B299B">
        <w:trPr>
          <w:trHeight w:val="883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97"/>
              <w:rPr>
                <w:sz w:val="19"/>
              </w:rPr>
            </w:pPr>
            <w:r>
              <w:rPr>
                <w:w w:val="105"/>
                <w:sz w:val="19"/>
              </w:rPr>
              <w:t>资源环境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9"/>
              <w:ind w:left="97" w:firstLine="1"/>
              <w:rPr>
                <w:sz w:val="19"/>
              </w:rPr>
            </w:pPr>
            <w:r>
              <w:rPr>
                <w:w w:val="105"/>
                <w:sz w:val="19"/>
              </w:rPr>
              <w:t>是否能够促进校内办学资源的不断优化；学校资源环境能否促进</w:t>
            </w:r>
          </w:p>
          <w:p w:rsidR="00A8471D" w:rsidRDefault="00A8471D" w:rsidP="000B299B">
            <w:pPr>
              <w:pStyle w:val="TableParagraph"/>
              <w:spacing w:before="5" w:line="290" w:lineRule="atLeast"/>
              <w:ind w:left="96" w:right="97" w:firstLine="1"/>
              <w:rPr>
                <w:sz w:val="19"/>
              </w:rPr>
            </w:pPr>
            <w:r>
              <w:rPr>
                <w:spacing w:val="-3"/>
                <w:sz w:val="19"/>
              </w:rPr>
              <w:t xml:space="preserve">质量保证体系和人才培养质量持续改进与完善，改善学校的办学 </w:t>
            </w:r>
            <w:r>
              <w:rPr>
                <w:spacing w:val="-3"/>
                <w:w w:val="105"/>
                <w:sz w:val="19"/>
              </w:rPr>
              <w:t>条件。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71D" w:rsidTr="000B299B">
        <w:trPr>
          <w:trHeight w:val="788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合作发展环境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28" w:line="290" w:lineRule="auto"/>
              <w:ind w:left="94" w:right="98" w:firstLine="1"/>
              <w:rPr>
                <w:sz w:val="19"/>
              </w:rPr>
            </w:pPr>
            <w:r>
              <w:rPr>
                <w:spacing w:val="-4"/>
                <w:sz w:val="19"/>
              </w:rPr>
              <w:t>学校自主</w:t>
            </w:r>
            <w:proofErr w:type="gramStart"/>
            <w:r>
              <w:rPr>
                <w:spacing w:val="-4"/>
                <w:sz w:val="19"/>
              </w:rPr>
              <w:t>诊改机制</w:t>
            </w:r>
            <w:proofErr w:type="gramEnd"/>
            <w:r>
              <w:rPr>
                <w:spacing w:val="-4"/>
                <w:sz w:val="19"/>
              </w:rPr>
              <w:t>是否有利于政校合作、校企合作、校</w:t>
            </w:r>
            <w:proofErr w:type="gramStart"/>
            <w:r>
              <w:rPr>
                <w:spacing w:val="-4"/>
                <w:sz w:val="19"/>
              </w:rPr>
              <w:t>校</w:t>
            </w:r>
            <w:proofErr w:type="gramEnd"/>
            <w:r>
              <w:rPr>
                <w:spacing w:val="-4"/>
                <w:sz w:val="19"/>
              </w:rPr>
              <w:t xml:space="preserve">合作的 </w:t>
            </w:r>
            <w:r>
              <w:rPr>
                <w:spacing w:val="-4"/>
                <w:w w:val="105"/>
                <w:sz w:val="19"/>
              </w:rPr>
              <w:t>不断优化；合作发展的成效与作用是否不断呈现。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ind w:left="489"/>
              <w:rPr>
                <w:sz w:val="19"/>
              </w:rPr>
            </w:pPr>
            <w:r>
              <w:rPr>
                <w:w w:val="105"/>
                <w:sz w:val="19"/>
              </w:rPr>
              <w:t>7.5/9.3</w:t>
            </w:r>
          </w:p>
        </w:tc>
      </w:tr>
      <w:tr w:rsidR="00A8471D" w:rsidTr="000B299B">
        <w:trPr>
          <w:trHeight w:val="1473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69" w:line="290" w:lineRule="auto"/>
              <w:ind w:left="92" w:right="31"/>
              <w:rPr>
                <w:sz w:val="19"/>
              </w:rPr>
            </w:pPr>
            <w:r>
              <w:rPr>
                <w:w w:val="105"/>
                <w:sz w:val="19"/>
              </w:rPr>
              <w:t>5.2 质量事故管控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58"/>
              <w:ind w:left="92"/>
              <w:rPr>
                <w:sz w:val="19"/>
              </w:rPr>
            </w:pPr>
            <w:r>
              <w:rPr>
                <w:w w:val="105"/>
                <w:sz w:val="19"/>
              </w:rPr>
              <w:t>管控制度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8" w:line="290" w:lineRule="auto"/>
              <w:ind w:left="90" w:right="-15" w:firstLine="2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是否建立质量事故管控反馈机制，制定质量事故分类、分等的认</w:t>
            </w:r>
            <w:r>
              <w:rPr>
                <w:spacing w:val="-8"/>
                <w:w w:val="105"/>
                <w:sz w:val="19"/>
              </w:rPr>
              <w:t>定管理办法，对质量事故处理及时有效；是否建立学校、院系两</w:t>
            </w:r>
            <w:r>
              <w:rPr>
                <w:spacing w:val="-16"/>
                <w:sz w:val="19"/>
              </w:rPr>
              <w:t xml:space="preserve">级质量事故投诉受理机构，制定质量事故投诉、受理、反馈制度； </w:t>
            </w:r>
            <w:r>
              <w:rPr>
                <w:spacing w:val="-17"/>
                <w:w w:val="105"/>
                <w:sz w:val="19"/>
              </w:rPr>
              <w:t>是否定期开展质量事故自查自纠，形成质量事故管控常态化管理</w:t>
            </w:r>
          </w:p>
          <w:p w:rsidR="00A8471D" w:rsidRDefault="00A8471D" w:rsidP="000B299B">
            <w:pPr>
              <w:pStyle w:val="TableParagraph"/>
              <w:spacing w:before="1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反馈机制。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158"/>
              <w:ind w:left="496"/>
              <w:rPr>
                <w:sz w:val="19"/>
              </w:rPr>
            </w:pPr>
            <w:r>
              <w:rPr>
                <w:w w:val="105"/>
                <w:sz w:val="19"/>
              </w:rPr>
              <w:t>8.1</w:t>
            </w:r>
          </w:p>
        </w:tc>
      </w:tr>
      <w:tr w:rsidR="00A8471D" w:rsidTr="000B299B">
        <w:trPr>
          <w:trHeight w:val="791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ind w:left="99"/>
              <w:rPr>
                <w:sz w:val="19"/>
              </w:rPr>
            </w:pPr>
            <w:r>
              <w:rPr>
                <w:w w:val="105"/>
                <w:sz w:val="19"/>
              </w:rPr>
              <w:t>发生率及影响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30" w:line="290" w:lineRule="auto"/>
              <w:ind w:left="98" w:right="94" w:firstLine="1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学校质量事故的发生率、影响程度；处理安全事故、群体性事件 </w:t>
            </w:r>
            <w:r>
              <w:rPr>
                <w:spacing w:val="-5"/>
                <w:w w:val="105"/>
                <w:sz w:val="19"/>
              </w:rPr>
              <w:t>的速度与能力；学校质量事故与投诉发生率是否逐年减少。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71D" w:rsidTr="000B299B">
        <w:trPr>
          <w:trHeight w:val="882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预警机制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27" w:line="290" w:lineRule="auto"/>
              <w:ind w:left="96" w:right="834"/>
              <w:rPr>
                <w:sz w:val="19"/>
              </w:rPr>
            </w:pPr>
            <w:r>
              <w:rPr>
                <w:sz w:val="19"/>
              </w:rPr>
              <w:t xml:space="preserve">是否建立过程信息监测分析机制与质量事故预警制度； </w:t>
            </w:r>
            <w:r>
              <w:rPr>
                <w:w w:val="105"/>
                <w:sz w:val="19"/>
              </w:rPr>
              <w:t>是否有突发性安全事故、群体性事件应对工作预案；</w:t>
            </w:r>
          </w:p>
          <w:p w:rsidR="00A8471D" w:rsidRDefault="00A8471D" w:rsidP="000B299B">
            <w:pPr>
              <w:pStyle w:val="TableParagraph"/>
              <w:spacing w:before="1"/>
              <w:ind w:left="95"/>
              <w:rPr>
                <w:sz w:val="19"/>
              </w:rPr>
            </w:pPr>
            <w:r>
              <w:rPr>
                <w:w w:val="105"/>
                <w:sz w:val="19"/>
              </w:rPr>
              <w:t>是否有近三年质量事故分析报告及其反馈处理效果报告；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8"/>
              </w:rPr>
            </w:pPr>
          </w:p>
          <w:p w:rsidR="00A8471D" w:rsidRDefault="00A8471D" w:rsidP="000B299B">
            <w:pPr>
              <w:pStyle w:val="TableParagraph"/>
              <w:ind w:left="489"/>
              <w:rPr>
                <w:sz w:val="19"/>
              </w:rPr>
            </w:pPr>
            <w:r>
              <w:rPr>
                <w:w w:val="105"/>
                <w:sz w:val="19"/>
              </w:rPr>
              <w:t>8.1</w:t>
            </w:r>
          </w:p>
        </w:tc>
      </w:tr>
    </w:tbl>
    <w:p w:rsidR="00A8471D" w:rsidRDefault="00A8471D" w:rsidP="00A8471D">
      <w:pPr>
        <w:rPr>
          <w:sz w:val="19"/>
        </w:rPr>
        <w:sectPr w:rsidR="00A8471D">
          <w:footerReference w:type="default" r:id="rId6"/>
          <w:pgSz w:w="16500" w:h="12080" w:orient="landscape"/>
          <w:pgMar w:top="1120" w:right="1280" w:bottom="280" w:left="1340" w:header="0" w:footer="0" w:gutter="0"/>
          <w:cols w:space="720"/>
        </w:sectPr>
      </w:pPr>
    </w:p>
    <w:p w:rsidR="00A8471D" w:rsidRDefault="00A8471D" w:rsidP="00A8471D">
      <w:pPr>
        <w:pStyle w:val="a3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995045</wp:posOffset>
                </wp:positionV>
                <wp:extent cx="177800" cy="635000"/>
                <wp:effectExtent l="1905" t="4445" r="127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71D" w:rsidRDefault="00A8471D" w:rsidP="00A8471D">
                            <w:pPr>
                              <w:spacing w:line="280" w:lineRule="exact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— 40 —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9" type="#_x0000_t202" style="position:absolute;margin-left:43.65pt;margin-top:78.35pt;width:14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" filled="f" stroked="f">
                <v:textbox style="layout-flow:vertical" inset="0,0,0,0">
                  <w:txbxContent>
                    <w:p w:rsidR="00A8471D" w:rsidRDefault="00A8471D" w:rsidP="00A8471D">
                      <w:pPr>
                        <w:spacing w:line="280" w:lineRule="exact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— 40 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8471D" w:rsidRDefault="00A8471D" w:rsidP="00A8471D">
      <w:pPr>
        <w:pStyle w:val="a3"/>
        <w:rPr>
          <w:rFonts w:ascii="Times New Roman"/>
          <w:sz w:val="20"/>
        </w:rPr>
      </w:pPr>
    </w:p>
    <w:p w:rsidR="00A8471D" w:rsidRDefault="00A8471D" w:rsidP="00A8471D">
      <w:pPr>
        <w:pStyle w:val="a3"/>
        <w:spacing w:before="1"/>
        <w:rPr>
          <w:rFonts w:ascii="Times New Roman"/>
          <w:sz w:val="23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340"/>
        <w:gridCol w:w="2265"/>
        <w:gridCol w:w="5703"/>
        <w:gridCol w:w="3088"/>
      </w:tblGrid>
      <w:tr w:rsidR="00A8471D" w:rsidTr="000B299B">
        <w:trPr>
          <w:trHeight w:val="842"/>
        </w:trPr>
        <w:tc>
          <w:tcPr>
            <w:tcW w:w="1036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  <w:vMerge w:val="restart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  <w:p w:rsidR="00A8471D" w:rsidRDefault="00A8471D" w:rsidP="000B299B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A8471D" w:rsidRDefault="00A8471D" w:rsidP="000B299B">
            <w:pPr>
              <w:pStyle w:val="TableParagraph"/>
              <w:spacing w:line="290" w:lineRule="auto"/>
              <w:ind w:left="100" w:right="23"/>
              <w:rPr>
                <w:sz w:val="19"/>
              </w:rPr>
            </w:pPr>
            <w:r>
              <w:rPr>
                <w:w w:val="105"/>
                <w:sz w:val="19"/>
              </w:rPr>
              <w:t>5.3 质量保证效果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A8471D" w:rsidRDefault="00A8471D" w:rsidP="000B299B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规划体系建设及效果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55" w:line="290" w:lineRule="auto"/>
              <w:ind w:left="99" w:right="93" w:firstLine="1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各项规划是否完备、体系是否科学，实施是否顺利，目标达成度 </w:t>
            </w:r>
            <w:r>
              <w:rPr>
                <w:spacing w:val="-5"/>
                <w:w w:val="105"/>
                <w:sz w:val="19"/>
              </w:rPr>
              <w:t>如何。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0B299B">
        <w:trPr>
          <w:trHeight w:val="799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A8471D" w:rsidRDefault="00A8471D" w:rsidP="000B299B">
            <w:pPr>
              <w:pStyle w:val="TableParagraph"/>
              <w:ind w:left="98"/>
              <w:rPr>
                <w:sz w:val="19"/>
              </w:rPr>
            </w:pPr>
            <w:r>
              <w:rPr>
                <w:w w:val="105"/>
                <w:sz w:val="19"/>
              </w:rPr>
              <w:t>标准体系建设及效果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33" w:line="290" w:lineRule="auto"/>
              <w:ind w:left="101" w:right="-15" w:hanging="3"/>
              <w:rPr>
                <w:sz w:val="19"/>
              </w:rPr>
            </w:pPr>
            <w:r>
              <w:rPr>
                <w:spacing w:val="-13"/>
                <w:sz w:val="19"/>
              </w:rPr>
              <w:t xml:space="preserve">专业、课程、师资、学生发展质量标准是否完备、先进、成体系； </w:t>
            </w:r>
            <w:r>
              <w:rPr>
                <w:spacing w:val="-13"/>
                <w:w w:val="105"/>
                <w:sz w:val="19"/>
              </w:rPr>
              <w:t>能否在</w:t>
            </w:r>
            <w:proofErr w:type="gramStart"/>
            <w:r>
              <w:rPr>
                <w:spacing w:val="-13"/>
                <w:w w:val="105"/>
                <w:sz w:val="19"/>
              </w:rPr>
              <w:t>诊改过程</w:t>
            </w:r>
            <w:proofErr w:type="gramEnd"/>
            <w:r>
              <w:rPr>
                <w:spacing w:val="-13"/>
                <w:w w:val="105"/>
                <w:sz w:val="19"/>
              </w:rPr>
              <w:t>中不断调整优化；社会认可度如何。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0B299B">
        <w:trPr>
          <w:trHeight w:val="836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A8471D" w:rsidRDefault="00A8471D" w:rsidP="000B299B">
            <w:pPr>
              <w:pStyle w:val="TableParagraph"/>
              <w:spacing w:before="1"/>
              <w:ind w:left="99"/>
              <w:rPr>
                <w:sz w:val="19"/>
              </w:rPr>
            </w:pPr>
            <w:proofErr w:type="gramStart"/>
            <w:r>
              <w:rPr>
                <w:w w:val="105"/>
                <w:sz w:val="19"/>
              </w:rPr>
              <w:t>诊改机制</w:t>
            </w:r>
            <w:proofErr w:type="gramEnd"/>
            <w:r>
              <w:rPr>
                <w:w w:val="105"/>
                <w:sz w:val="19"/>
              </w:rPr>
              <w:t>建设及效果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51" w:line="290" w:lineRule="auto"/>
              <w:ind w:left="99" w:right="94" w:firstLine="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内部质量保证体系是否日趋完备；持续改进的机制是否呈常态化 </w:t>
            </w:r>
            <w:r>
              <w:rPr>
                <w:spacing w:val="-4"/>
                <w:w w:val="105"/>
                <w:sz w:val="19"/>
              </w:rPr>
              <w:t>并步入良性循环，人才培养质量是否得到持续提升。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471D" w:rsidTr="000B299B">
        <w:trPr>
          <w:trHeight w:val="743"/>
        </w:trPr>
        <w:tc>
          <w:tcPr>
            <w:tcW w:w="1036" w:type="dxa"/>
            <w:vMerge/>
            <w:tcBorders>
              <w:top w:val="nil"/>
            </w:tcBorders>
          </w:tcPr>
          <w:p w:rsidR="00A8471D" w:rsidRDefault="00A8471D" w:rsidP="000B299B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A8471D" w:rsidRDefault="00A8471D" w:rsidP="000B299B">
            <w:pPr>
              <w:pStyle w:val="TableParagraph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5.4 体系特色</w:t>
            </w:r>
          </w:p>
        </w:tc>
        <w:tc>
          <w:tcPr>
            <w:tcW w:w="2265" w:type="dxa"/>
          </w:tcPr>
          <w:p w:rsidR="00A8471D" w:rsidRDefault="00A8471D" w:rsidP="000B299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A8471D" w:rsidRDefault="00A8471D" w:rsidP="000B299B">
            <w:pPr>
              <w:pStyle w:val="TableParagraph"/>
              <w:ind w:left="96"/>
              <w:rPr>
                <w:sz w:val="19"/>
              </w:rPr>
            </w:pPr>
            <w:r>
              <w:rPr>
                <w:w w:val="105"/>
                <w:sz w:val="19"/>
              </w:rPr>
              <w:t>学校质量保证体系特色</w:t>
            </w:r>
          </w:p>
        </w:tc>
        <w:tc>
          <w:tcPr>
            <w:tcW w:w="5703" w:type="dxa"/>
          </w:tcPr>
          <w:p w:rsidR="00A8471D" w:rsidRDefault="00A8471D" w:rsidP="000B299B">
            <w:pPr>
              <w:pStyle w:val="TableParagraph"/>
              <w:spacing w:before="105" w:line="290" w:lineRule="auto"/>
              <w:ind w:left="96" w:right="97" w:firstLine="1"/>
              <w:rPr>
                <w:sz w:val="19"/>
              </w:rPr>
            </w:pPr>
            <w:r>
              <w:rPr>
                <w:spacing w:val="-4"/>
                <w:sz w:val="19"/>
              </w:rPr>
              <w:t>学校自身质量保证体系能否形成特色，应用效果好，并能发挥</w:t>
            </w:r>
            <w:proofErr w:type="gramStart"/>
            <w:r>
              <w:rPr>
                <w:spacing w:val="-4"/>
                <w:sz w:val="19"/>
              </w:rPr>
              <w:t>辐</w:t>
            </w:r>
            <w:proofErr w:type="gram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射与影响作用。</w:t>
            </w:r>
          </w:p>
        </w:tc>
        <w:tc>
          <w:tcPr>
            <w:tcW w:w="3088" w:type="dxa"/>
          </w:tcPr>
          <w:p w:rsidR="00A8471D" w:rsidRDefault="00A8471D" w:rsidP="000B29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8471D" w:rsidRDefault="00A8471D" w:rsidP="00A8471D">
      <w:pPr>
        <w:pStyle w:val="a3"/>
        <w:spacing w:before="6"/>
        <w:rPr>
          <w:rFonts w:ascii="Times New Roman"/>
          <w:sz w:val="7"/>
        </w:rPr>
      </w:pPr>
    </w:p>
    <w:p w:rsidR="00A8471D" w:rsidRPr="00A8471D" w:rsidRDefault="00A8471D" w:rsidP="00A8471D">
      <w:pPr>
        <w:spacing w:before="68"/>
        <w:ind w:left="634"/>
        <w:rPr>
          <w:rFonts w:ascii="宋体" w:eastAsia="宋体" w:hAnsi="宋体"/>
          <w:sz w:val="26"/>
        </w:rPr>
      </w:pPr>
      <w:r w:rsidRPr="00A8471D">
        <w:rPr>
          <w:rFonts w:ascii="宋体" w:eastAsia="宋体" w:hAnsi="宋体"/>
          <w:sz w:val="26"/>
        </w:rPr>
        <w:t xml:space="preserve">注：1．本表设 5 </w:t>
      </w:r>
      <w:proofErr w:type="gramStart"/>
      <w:r w:rsidRPr="00A8471D">
        <w:rPr>
          <w:rFonts w:ascii="宋体" w:eastAsia="宋体" w:hAnsi="宋体"/>
          <w:sz w:val="26"/>
        </w:rPr>
        <w:t>个</w:t>
      </w:r>
      <w:proofErr w:type="gramEnd"/>
      <w:r w:rsidRPr="00A8471D">
        <w:rPr>
          <w:rFonts w:ascii="宋体" w:eastAsia="宋体" w:hAnsi="宋体"/>
          <w:sz w:val="26"/>
        </w:rPr>
        <w:t xml:space="preserve">诊断项目，15 </w:t>
      </w:r>
      <w:proofErr w:type="gramStart"/>
      <w:r w:rsidRPr="00A8471D">
        <w:rPr>
          <w:rFonts w:ascii="宋体" w:eastAsia="宋体" w:hAnsi="宋体"/>
          <w:sz w:val="26"/>
        </w:rPr>
        <w:t>个</w:t>
      </w:r>
      <w:proofErr w:type="gramEnd"/>
      <w:r w:rsidRPr="00A8471D">
        <w:rPr>
          <w:rFonts w:ascii="宋体" w:eastAsia="宋体" w:hAnsi="宋体"/>
          <w:sz w:val="26"/>
        </w:rPr>
        <w:t xml:space="preserve">诊断要素，37 </w:t>
      </w:r>
      <w:proofErr w:type="gramStart"/>
      <w:r w:rsidRPr="00A8471D">
        <w:rPr>
          <w:rFonts w:ascii="宋体" w:eastAsia="宋体" w:hAnsi="宋体"/>
          <w:sz w:val="26"/>
        </w:rPr>
        <w:t>个</w:t>
      </w:r>
      <w:proofErr w:type="gramEnd"/>
      <w:r w:rsidRPr="00A8471D">
        <w:rPr>
          <w:rFonts w:ascii="宋体" w:eastAsia="宋体" w:hAnsi="宋体"/>
          <w:sz w:val="26"/>
        </w:rPr>
        <w:t>诊断点。</w:t>
      </w:r>
    </w:p>
    <w:p w:rsidR="00A8471D" w:rsidRPr="00A8471D" w:rsidRDefault="00A8471D" w:rsidP="00A8471D">
      <w:pPr>
        <w:spacing w:before="157"/>
        <w:ind w:left="1163"/>
        <w:rPr>
          <w:rFonts w:ascii="宋体" w:eastAsia="宋体" w:hAnsi="宋体"/>
          <w:sz w:val="26"/>
        </w:rPr>
      </w:pPr>
      <w:r w:rsidRPr="00A8471D">
        <w:rPr>
          <w:rFonts w:ascii="宋体" w:eastAsia="宋体" w:hAnsi="宋体"/>
          <w:spacing w:val="-2"/>
          <w:w w:val="102"/>
          <w:sz w:val="26"/>
        </w:rPr>
        <w:t>2</w:t>
      </w:r>
      <w:r w:rsidRPr="00A8471D">
        <w:rPr>
          <w:rFonts w:ascii="宋体" w:eastAsia="宋体" w:hAnsi="宋体"/>
          <w:spacing w:val="-14"/>
          <w:w w:val="102"/>
          <w:sz w:val="26"/>
        </w:rPr>
        <w:t>．“数据管理平台相应编号”所列的各指标编号，起引导作用，不是规定或标准。</w:t>
      </w:r>
    </w:p>
    <w:bookmarkEnd w:id="0"/>
    <w:p w:rsidR="00A8471D" w:rsidRPr="00A8471D" w:rsidRDefault="00A8471D" w:rsidP="00A8471D">
      <w:pPr>
        <w:autoSpaceDE w:val="0"/>
        <w:autoSpaceDN w:val="0"/>
        <w:spacing w:before="68"/>
        <w:ind w:left="105"/>
        <w:jc w:val="left"/>
        <w:rPr>
          <w:rFonts w:ascii="宋体" w:eastAsia="宋体" w:hAnsi="宋体" w:cs="宋体" w:hint="eastAsia"/>
          <w:spacing w:val="-18"/>
          <w:kern w:val="0"/>
          <w:sz w:val="34"/>
          <w:szCs w:val="34"/>
          <w:lang w:bidi="zh-CN"/>
        </w:rPr>
      </w:pPr>
    </w:p>
    <w:sectPr w:rsidR="00A8471D" w:rsidRPr="00A8471D" w:rsidSect="00A847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1D" w:rsidRDefault="00A8471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1D" w:rsidRDefault="00A8471D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71D" w:rsidRDefault="00A8471D">
    <w:pPr>
      <w:pStyle w:val="a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1D"/>
    <w:rsid w:val="00491341"/>
    <w:rsid w:val="006D5E75"/>
    <w:rsid w:val="00A8471D"/>
    <w:rsid w:val="00A96A0F"/>
    <w:rsid w:val="00F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0D1D"/>
  <w15:chartTrackingRefBased/>
  <w15:docId w15:val="{9F3D5117-8842-459F-8CA0-1D43CDC2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8471D"/>
    <w:pPr>
      <w:autoSpaceDE w:val="0"/>
      <w:autoSpaceDN w:val="0"/>
      <w:jc w:val="left"/>
    </w:pPr>
    <w:rPr>
      <w:rFonts w:ascii="宋体" w:eastAsia="宋体" w:hAnsi="宋体" w:cs="宋体"/>
      <w:kern w:val="0"/>
      <w:sz w:val="30"/>
      <w:szCs w:val="30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A8471D"/>
    <w:rPr>
      <w:rFonts w:ascii="宋体" w:eastAsia="宋体" w:hAnsi="宋体" w:cs="宋体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8471D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2022-03-16T03:16:00Z</dcterms:created>
  <dcterms:modified xsi:type="dcterms:W3CDTF">2022-03-16T07:31:00Z</dcterms:modified>
</cp:coreProperties>
</file>